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FF0A0" w14:textId="77777777" w:rsidR="00FE377F" w:rsidRDefault="00FE377F">
      <w:bookmarkStart w:id="0" w:name="_GoBack"/>
      <w:bookmarkEnd w:id="0"/>
    </w:p>
    <w:p w14:paraId="6E6FF0A1" w14:textId="77777777" w:rsidR="00FE377F" w:rsidRDefault="00FE377F"/>
    <w:p w14:paraId="6E6FF0A2" w14:textId="77777777" w:rsidR="00FE377F" w:rsidRDefault="00FE377F"/>
    <w:p w14:paraId="6E6FF0A3" w14:textId="77777777" w:rsidR="00FE377F" w:rsidRDefault="00FE377F">
      <w:pPr>
        <w:jc w:val="center"/>
        <w:rPr>
          <w:sz w:val="30"/>
          <w:szCs w:val="30"/>
        </w:rPr>
      </w:pPr>
      <w:r>
        <w:rPr>
          <w:sz w:val="30"/>
          <w:szCs w:val="30"/>
        </w:rPr>
        <w:t>Communication as Spiritual Practice</w:t>
      </w:r>
    </w:p>
    <w:p w14:paraId="6E6FF0A4" w14:textId="77777777" w:rsidR="00FE377F" w:rsidRDefault="00FE377F">
      <w:pPr>
        <w:rPr>
          <w:sz w:val="30"/>
          <w:szCs w:val="30"/>
        </w:rPr>
      </w:pPr>
    </w:p>
    <w:p w14:paraId="6E6FF0A5" w14:textId="77777777" w:rsidR="00FE377F" w:rsidRDefault="00FE377F">
      <w:pPr>
        <w:rPr>
          <w:sz w:val="30"/>
          <w:szCs w:val="30"/>
        </w:rPr>
      </w:pPr>
      <w:r>
        <w:rPr>
          <w:sz w:val="30"/>
          <w:szCs w:val="30"/>
        </w:rPr>
        <w:t>I. Introduction</w:t>
      </w:r>
    </w:p>
    <w:p w14:paraId="6E6FF0A6" w14:textId="77777777" w:rsidR="00FE377F" w:rsidRDefault="00FE377F">
      <w:pPr>
        <w:rPr>
          <w:sz w:val="30"/>
          <w:szCs w:val="30"/>
        </w:rPr>
      </w:pPr>
    </w:p>
    <w:p w14:paraId="6E6FF0A7" w14:textId="77777777" w:rsidR="00FE377F" w:rsidRDefault="00FE377F">
      <w:pPr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A. The </w:t>
      </w:r>
      <w:r>
        <w:rPr>
          <w:i/>
          <w:iCs/>
          <w:sz w:val="30"/>
          <w:szCs w:val="30"/>
        </w:rPr>
        <w:t>Spiritual Exercises</w:t>
      </w:r>
      <w:r>
        <w:rPr>
          <w:sz w:val="30"/>
          <w:szCs w:val="30"/>
        </w:rPr>
        <w:t xml:space="preserve"> as essentially a matter of communication</w:t>
      </w:r>
    </w:p>
    <w:p w14:paraId="6E6FF0A8" w14:textId="77777777" w:rsidR="00FE377F" w:rsidRDefault="00FE377F">
      <w:pPr>
        <w:rPr>
          <w:sz w:val="30"/>
          <w:szCs w:val="30"/>
        </w:rPr>
      </w:pPr>
    </w:p>
    <w:p w14:paraId="6E6FF0A9" w14:textId="77777777" w:rsidR="00FE377F" w:rsidRDefault="00FE377F" w:rsidP="00C6015A">
      <w:pPr>
        <w:ind w:left="1440"/>
        <w:rPr>
          <w:sz w:val="30"/>
          <w:szCs w:val="30"/>
        </w:rPr>
      </w:pPr>
      <w:r>
        <w:rPr>
          <w:sz w:val="30"/>
          <w:szCs w:val="30"/>
        </w:rPr>
        <w:t xml:space="preserve">The </w:t>
      </w:r>
      <w:r w:rsidR="00C6015A">
        <w:rPr>
          <w:sz w:val="30"/>
          <w:szCs w:val="30"/>
        </w:rPr>
        <w:t xml:space="preserve">relationship between the </w:t>
      </w:r>
      <w:r>
        <w:rPr>
          <w:sz w:val="30"/>
          <w:szCs w:val="30"/>
        </w:rPr>
        <w:t>exerci</w:t>
      </w:r>
      <w:r w:rsidR="00C6015A">
        <w:rPr>
          <w:sz w:val="30"/>
          <w:szCs w:val="30"/>
        </w:rPr>
        <w:t>tant and the one who gives the E</w:t>
      </w:r>
      <w:r>
        <w:rPr>
          <w:sz w:val="30"/>
          <w:szCs w:val="30"/>
        </w:rPr>
        <w:t>xercises</w:t>
      </w:r>
    </w:p>
    <w:p w14:paraId="6E6FF0AA" w14:textId="77777777" w:rsidR="00FE377F" w:rsidRDefault="00FE377F">
      <w:pPr>
        <w:rPr>
          <w:sz w:val="30"/>
          <w:szCs w:val="30"/>
        </w:rPr>
      </w:pPr>
    </w:p>
    <w:p w14:paraId="6E6FF0AB" w14:textId="77777777" w:rsidR="00FE377F" w:rsidRDefault="00FE377F">
      <w:pPr>
        <w:ind w:firstLine="1440"/>
        <w:rPr>
          <w:sz w:val="30"/>
          <w:szCs w:val="30"/>
        </w:rPr>
      </w:pPr>
      <w:r>
        <w:rPr>
          <w:sz w:val="30"/>
          <w:szCs w:val="30"/>
        </w:rPr>
        <w:t xml:space="preserve">The </w:t>
      </w:r>
      <w:r w:rsidR="00C6015A">
        <w:rPr>
          <w:sz w:val="30"/>
          <w:szCs w:val="30"/>
        </w:rPr>
        <w:t xml:space="preserve">relationship between the </w:t>
      </w:r>
      <w:r>
        <w:rPr>
          <w:sz w:val="30"/>
          <w:szCs w:val="30"/>
        </w:rPr>
        <w:t>exercitant and God</w:t>
      </w:r>
      <w:r w:rsidR="00C6015A">
        <w:rPr>
          <w:sz w:val="30"/>
          <w:szCs w:val="30"/>
        </w:rPr>
        <w:t xml:space="preserve"> and Christ</w:t>
      </w:r>
    </w:p>
    <w:p w14:paraId="6E6FF0AC" w14:textId="77777777" w:rsidR="00FE377F" w:rsidRDefault="00FE377F">
      <w:pPr>
        <w:rPr>
          <w:sz w:val="30"/>
          <w:szCs w:val="30"/>
        </w:rPr>
      </w:pPr>
    </w:p>
    <w:p w14:paraId="6E6FF0AD" w14:textId="77777777" w:rsidR="00FE377F" w:rsidRDefault="00FE377F">
      <w:pPr>
        <w:rPr>
          <w:sz w:val="30"/>
          <w:szCs w:val="30"/>
        </w:rPr>
      </w:pPr>
    </w:p>
    <w:p w14:paraId="6E6FF0AE" w14:textId="77777777" w:rsidR="00FE377F" w:rsidRDefault="00FE377F">
      <w:pPr>
        <w:ind w:firstLine="720"/>
        <w:rPr>
          <w:sz w:val="30"/>
          <w:szCs w:val="30"/>
        </w:rPr>
      </w:pPr>
      <w:r>
        <w:rPr>
          <w:sz w:val="30"/>
          <w:szCs w:val="30"/>
        </w:rPr>
        <w:t>B. The Society of Jesus and ministries of the word</w:t>
      </w:r>
    </w:p>
    <w:p w14:paraId="6E6FF0AF" w14:textId="77777777" w:rsidR="00FE377F" w:rsidRDefault="00FE377F">
      <w:pPr>
        <w:rPr>
          <w:sz w:val="30"/>
          <w:szCs w:val="30"/>
        </w:rPr>
      </w:pPr>
    </w:p>
    <w:p w14:paraId="6E6FF0B0" w14:textId="77777777" w:rsidR="00FE377F" w:rsidRDefault="00FE377F">
      <w:pPr>
        <w:ind w:firstLine="1440"/>
        <w:rPr>
          <w:sz w:val="30"/>
          <w:szCs w:val="30"/>
        </w:rPr>
      </w:pPr>
      <w:r>
        <w:rPr>
          <w:sz w:val="30"/>
          <w:szCs w:val="30"/>
        </w:rPr>
        <w:t>Ministries of education</w:t>
      </w:r>
    </w:p>
    <w:p w14:paraId="6E6FF0B1" w14:textId="77777777" w:rsidR="00FE377F" w:rsidRDefault="00FE377F">
      <w:pPr>
        <w:ind w:firstLine="1440"/>
        <w:rPr>
          <w:sz w:val="30"/>
          <w:szCs w:val="30"/>
        </w:rPr>
      </w:pPr>
      <w:r>
        <w:rPr>
          <w:sz w:val="30"/>
          <w:szCs w:val="30"/>
        </w:rPr>
        <w:t>Ministries of justice</w:t>
      </w:r>
    </w:p>
    <w:p w14:paraId="6E6FF0B2" w14:textId="77777777" w:rsidR="00FE377F" w:rsidRDefault="00FE377F">
      <w:pPr>
        <w:ind w:firstLine="1440"/>
        <w:rPr>
          <w:sz w:val="30"/>
          <w:szCs w:val="30"/>
        </w:rPr>
      </w:pPr>
      <w:r>
        <w:rPr>
          <w:sz w:val="30"/>
          <w:szCs w:val="30"/>
        </w:rPr>
        <w:t>Ministries of interiority</w:t>
      </w:r>
      <w:r w:rsidR="00C6015A">
        <w:rPr>
          <w:sz w:val="30"/>
          <w:szCs w:val="30"/>
        </w:rPr>
        <w:t xml:space="preserve"> (spirituality)</w:t>
      </w:r>
    </w:p>
    <w:p w14:paraId="6E6FF0B3" w14:textId="77777777" w:rsidR="00FE377F" w:rsidRDefault="00FE377F">
      <w:pPr>
        <w:rPr>
          <w:sz w:val="30"/>
          <w:szCs w:val="30"/>
        </w:rPr>
      </w:pPr>
    </w:p>
    <w:p w14:paraId="6E6FF0B4" w14:textId="77777777" w:rsidR="00FE377F" w:rsidRDefault="00FE377F">
      <w:pPr>
        <w:rPr>
          <w:sz w:val="30"/>
          <w:szCs w:val="30"/>
        </w:rPr>
      </w:pPr>
    </w:p>
    <w:p w14:paraId="6E6FF0B5" w14:textId="77777777" w:rsidR="00FE377F" w:rsidRDefault="00FE377F">
      <w:pPr>
        <w:ind w:firstLine="720"/>
        <w:rPr>
          <w:sz w:val="30"/>
          <w:szCs w:val="30"/>
        </w:rPr>
      </w:pPr>
      <w:r>
        <w:rPr>
          <w:sz w:val="30"/>
          <w:szCs w:val="30"/>
        </w:rPr>
        <w:t>C. The understanding of ordained priesthood in the Society of Jesus</w:t>
      </w:r>
      <w:r w:rsidR="00C6015A">
        <w:rPr>
          <w:sz w:val="30"/>
          <w:szCs w:val="30"/>
        </w:rPr>
        <w:t xml:space="preserve"> as prophetic priesthood, i.e., priesthood involving various ministries of the Word</w:t>
      </w:r>
    </w:p>
    <w:p w14:paraId="6E6FF0B6" w14:textId="77777777" w:rsidR="00FE377F" w:rsidRDefault="00FE377F">
      <w:pPr>
        <w:rPr>
          <w:sz w:val="30"/>
          <w:szCs w:val="30"/>
        </w:rPr>
      </w:pPr>
    </w:p>
    <w:p w14:paraId="6E6FF0B7" w14:textId="77777777" w:rsidR="00FE377F" w:rsidRDefault="00FE377F">
      <w:pPr>
        <w:rPr>
          <w:sz w:val="30"/>
          <w:szCs w:val="30"/>
        </w:rPr>
      </w:pPr>
    </w:p>
    <w:p w14:paraId="6E6FF0B8" w14:textId="77777777" w:rsidR="00FE377F" w:rsidRDefault="00FE377F">
      <w:pPr>
        <w:ind w:firstLine="720"/>
        <w:rPr>
          <w:sz w:val="30"/>
          <w:szCs w:val="30"/>
        </w:rPr>
      </w:pPr>
      <w:r>
        <w:rPr>
          <w:sz w:val="30"/>
          <w:szCs w:val="30"/>
        </w:rPr>
        <w:t>D. The “account of conscience” as part of the Society’s “spiritual governance”</w:t>
      </w:r>
      <w:r w:rsidR="00C6015A">
        <w:rPr>
          <w:sz w:val="30"/>
          <w:szCs w:val="30"/>
        </w:rPr>
        <w:t>: Jesuits communicating openly with their religious superiors about their strengths and weaknesses, desires and temptations</w:t>
      </w:r>
    </w:p>
    <w:p w14:paraId="6E6FF0B9" w14:textId="77777777" w:rsidR="00FE377F" w:rsidRDefault="00FE377F">
      <w:pPr>
        <w:rPr>
          <w:sz w:val="30"/>
          <w:szCs w:val="30"/>
        </w:rPr>
      </w:pPr>
    </w:p>
    <w:p w14:paraId="6E6FF0BA" w14:textId="77777777" w:rsidR="00FE377F" w:rsidRDefault="00FE377F">
      <w:pPr>
        <w:rPr>
          <w:sz w:val="30"/>
          <w:szCs w:val="30"/>
        </w:rPr>
      </w:pPr>
    </w:p>
    <w:p w14:paraId="6E6FF0BB" w14:textId="77777777" w:rsidR="00FE377F" w:rsidRDefault="00FE377F">
      <w:pPr>
        <w:rPr>
          <w:sz w:val="30"/>
          <w:szCs w:val="30"/>
        </w:rPr>
      </w:pPr>
      <w:r>
        <w:rPr>
          <w:sz w:val="30"/>
          <w:szCs w:val="30"/>
        </w:rPr>
        <w:t>II. Communication and Silence</w:t>
      </w:r>
    </w:p>
    <w:p w14:paraId="6E6FF0BC" w14:textId="77777777" w:rsidR="00FE377F" w:rsidRDefault="00FE377F">
      <w:pPr>
        <w:rPr>
          <w:sz w:val="30"/>
          <w:szCs w:val="30"/>
        </w:rPr>
      </w:pPr>
    </w:p>
    <w:p w14:paraId="6E6FF0BD" w14:textId="77777777" w:rsidR="00FE377F" w:rsidRDefault="00FE377F">
      <w:pPr>
        <w:ind w:firstLine="720"/>
        <w:rPr>
          <w:sz w:val="30"/>
          <w:szCs w:val="30"/>
        </w:rPr>
      </w:pPr>
      <w:r>
        <w:rPr>
          <w:sz w:val="30"/>
          <w:szCs w:val="30"/>
        </w:rPr>
        <w:t>What are the different kinds of silence?</w:t>
      </w:r>
    </w:p>
    <w:p w14:paraId="6E6FF0BE" w14:textId="77777777" w:rsidR="00FE377F" w:rsidRDefault="00FE377F">
      <w:pPr>
        <w:rPr>
          <w:sz w:val="30"/>
          <w:szCs w:val="30"/>
        </w:rPr>
      </w:pPr>
    </w:p>
    <w:p w14:paraId="6E6FF0BF" w14:textId="77777777" w:rsidR="00FE377F" w:rsidRDefault="00FE377F">
      <w:pPr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What is the relationship between speaking and being silent? </w:t>
      </w:r>
    </w:p>
    <w:p w14:paraId="6E6FF0C0" w14:textId="77777777" w:rsidR="00FE377F" w:rsidRDefault="00FE377F">
      <w:pPr>
        <w:rPr>
          <w:sz w:val="30"/>
          <w:szCs w:val="30"/>
        </w:rPr>
      </w:pPr>
    </w:p>
    <w:p w14:paraId="6E6FF0C1" w14:textId="77777777" w:rsidR="00FE377F" w:rsidRDefault="00FE377F">
      <w:pPr>
        <w:rPr>
          <w:sz w:val="30"/>
          <w:szCs w:val="30"/>
        </w:rPr>
      </w:pPr>
    </w:p>
    <w:p w14:paraId="6E6FF0C2" w14:textId="77777777" w:rsidR="00FE377F" w:rsidRDefault="00FE377F">
      <w:pPr>
        <w:rPr>
          <w:sz w:val="30"/>
          <w:szCs w:val="30"/>
        </w:rPr>
        <w:sectPr w:rsidR="00FE377F">
          <w:headerReference w:type="default" r:id="rId10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E6FF0C3" w14:textId="77777777" w:rsidR="00FE377F" w:rsidRDefault="00FE377F">
      <w:pPr>
        <w:rPr>
          <w:sz w:val="30"/>
          <w:szCs w:val="30"/>
        </w:rPr>
      </w:pPr>
      <w:r>
        <w:rPr>
          <w:sz w:val="30"/>
          <w:szCs w:val="30"/>
        </w:rPr>
        <w:lastRenderedPageBreak/>
        <w:t>III.  A Key Text: Ignatius’s letter of 1546 to the three Jesuits who would be present at the Council of Trent</w:t>
      </w:r>
    </w:p>
    <w:p w14:paraId="6E6FF0C4" w14:textId="77777777" w:rsidR="00FE377F" w:rsidRDefault="00FE377F">
      <w:pPr>
        <w:rPr>
          <w:sz w:val="30"/>
          <w:szCs w:val="30"/>
        </w:rPr>
      </w:pPr>
    </w:p>
    <w:p w14:paraId="6E6FF0C5" w14:textId="77777777" w:rsidR="00FE377F" w:rsidRDefault="00FE377F">
      <w:pPr>
        <w:ind w:firstLine="720"/>
        <w:rPr>
          <w:sz w:val="30"/>
          <w:szCs w:val="30"/>
        </w:rPr>
      </w:pPr>
      <w:r>
        <w:rPr>
          <w:sz w:val="30"/>
          <w:szCs w:val="30"/>
        </w:rPr>
        <w:t>Seven points about how to relate to others while at the Council:</w:t>
      </w:r>
    </w:p>
    <w:p w14:paraId="6E6FF0C6" w14:textId="77777777" w:rsidR="00FE377F" w:rsidRDefault="00FE377F">
      <w:pPr>
        <w:rPr>
          <w:sz w:val="30"/>
          <w:szCs w:val="30"/>
        </w:rPr>
      </w:pPr>
    </w:p>
    <w:p w14:paraId="6E6FF0C7" w14:textId="77777777" w:rsidR="00FE377F" w:rsidRDefault="00FE377F" w:rsidP="00F07FAC">
      <w:pPr>
        <w:ind w:left="1440"/>
        <w:rPr>
          <w:sz w:val="30"/>
          <w:szCs w:val="30"/>
        </w:rPr>
      </w:pPr>
      <w:r>
        <w:rPr>
          <w:sz w:val="30"/>
          <w:szCs w:val="30"/>
        </w:rPr>
        <w:t xml:space="preserve">1. Take conversation and its potentialities seriously: the gift of </w:t>
      </w:r>
      <w:r>
        <w:rPr>
          <w:sz w:val="30"/>
          <w:szCs w:val="30"/>
          <w:u w:val="single"/>
        </w:rPr>
        <w:t>presence</w:t>
      </w:r>
    </w:p>
    <w:p w14:paraId="6E6FF0C8" w14:textId="77777777" w:rsidR="00FE377F" w:rsidRDefault="00FE377F">
      <w:pPr>
        <w:rPr>
          <w:sz w:val="30"/>
          <w:szCs w:val="30"/>
        </w:rPr>
      </w:pPr>
    </w:p>
    <w:p w14:paraId="6E6FF0C9" w14:textId="77777777" w:rsidR="00FE377F" w:rsidRDefault="00FE377F" w:rsidP="00F07FAC">
      <w:pPr>
        <w:ind w:left="1440"/>
        <w:rPr>
          <w:sz w:val="30"/>
          <w:szCs w:val="30"/>
        </w:rPr>
      </w:pPr>
      <w:r>
        <w:rPr>
          <w:sz w:val="30"/>
          <w:szCs w:val="30"/>
        </w:rPr>
        <w:t xml:space="preserve">2. Be slow of speech, careful and affectionate: </w:t>
      </w:r>
      <w:r w:rsidR="00C6015A">
        <w:rPr>
          <w:sz w:val="30"/>
          <w:szCs w:val="30"/>
        </w:rPr>
        <w:t xml:space="preserve">watch </w:t>
      </w:r>
      <w:r>
        <w:rPr>
          <w:sz w:val="30"/>
          <w:szCs w:val="30"/>
        </w:rPr>
        <w:t xml:space="preserve">the tempo of </w:t>
      </w:r>
      <w:r w:rsidR="00C6015A">
        <w:rPr>
          <w:sz w:val="30"/>
          <w:szCs w:val="30"/>
        </w:rPr>
        <w:t>y</w:t>
      </w:r>
      <w:r>
        <w:rPr>
          <w:sz w:val="30"/>
          <w:szCs w:val="30"/>
        </w:rPr>
        <w:t>our talking</w:t>
      </w:r>
    </w:p>
    <w:p w14:paraId="6E6FF0CA" w14:textId="77777777" w:rsidR="00FE377F" w:rsidRDefault="00FE377F">
      <w:pPr>
        <w:rPr>
          <w:sz w:val="30"/>
          <w:szCs w:val="30"/>
        </w:rPr>
      </w:pPr>
    </w:p>
    <w:p w14:paraId="6E6FF0CB" w14:textId="77777777" w:rsidR="00FE377F" w:rsidRDefault="00FE377F" w:rsidP="00F07FAC">
      <w:pPr>
        <w:ind w:left="1440"/>
        <w:rPr>
          <w:sz w:val="30"/>
          <w:szCs w:val="30"/>
        </w:rPr>
      </w:pPr>
      <w:r>
        <w:rPr>
          <w:sz w:val="30"/>
          <w:szCs w:val="30"/>
        </w:rPr>
        <w:t>3. Listen well and give careful attention to the whole person: the “music” behind the words; can you repeat what the other has just said to you, without distorting it?</w:t>
      </w:r>
    </w:p>
    <w:p w14:paraId="6E6FF0CC" w14:textId="77777777" w:rsidR="00FE377F" w:rsidRDefault="00FE377F">
      <w:pPr>
        <w:rPr>
          <w:sz w:val="30"/>
          <w:szCs w:val="30"/>
        </w:rPr>
      </w:pPr>
    </w:p>
    <w:p w14:paraId="6E6FF0CD" w14:textId="77777777" w:rsidR="00FE377F" w:rsidRDefault="00FE377F">
      <w:pPr>
        <w:ind w:left="1440"/>
        <w:rPr>
          <w:sz w:val="30"/>
          <w:szCs w:val="30"/>
        </w:rPr>
      </w:pPr>
      <w:r>
        <w:rPr>
          <w:sz w:val="30"/>
          <w:szCs w:val="30"/>
        </w:rPr>
        <w:t>4. Be as free as possible from prejudice, from pre-judging: consider the cons and the pros on every important issue, beyond advocacy on behalf of one side</w:t>
      </w:r>
    </w:p>
    <w:p w14:paraId="6E6FF0CE" w14:textId="77777777" w:rsidR="00FE377F" w:rsidRDefault="00FE377F">
      <w:pPr>
        <w:rPr>
          <w:sz w:val="30"/>
          <w:szCs w:val="30"/>
        </w:rPr>
      </w:pPr>
    </w:p>
    <w:p w14:paraId="6E6FF0CF" w14:textId="77777777" w:rsidR="00FE377F" w:rsidRDefault="00FE377F">
      <w:pPr>
        <w:ind w:left="1440"/>
        <w:rPr>
          <w:sz w:val="30"/>
          <w:szCs w:val="30"/>
        </w:rPr>
      </w:pPr>
      <w:r>
        <w:rPr>
          <w:sz w:val="30"/>
          <w:szCs w:val="30"/>
        </w:rPr>
        <w:t>5. Be cautious about using arguments from authority. Intrinsic evidence is often the stronger argument</w:t>
      </w:r>
    </w:p>
    <w:p w14:paraId="6E6FF0D0" w14:textId="77777777" w:rsidR="00FE377F" w:rsidRDefault="00FE377F">
      <w:pPr>
        <w:rPr>
          <w:sz w:val="30"/>
          <w:szCs w:val="30"/>
        </w:rPr>
      </w:pPr>
    </w:p>
    <w:p w14:paraId="6E6FF0D1" w14:textId="77777777" w:rsidR="00FE377F" w:rsidRDefault="00C6015A">
      <w:pPr>
        <w:ind w:left="1440"/>
        <w:rPr>
          <w:sz w:val="30"/>
          <w:szCs w:val="30"/>
        </w:rPr>
      </w:pPr>
      <w:r>
        <w:rPr>
          <w:sz w:val="30"/>
          <w:szCs w:val="30"/>
        </w:rPr>
        <w:t>6. Be modest and</w:t>
      </w:r>
      <w:r w:rsidR="00FE377F">
        <w:rPr>
          <w:sz w:val="30"/>
          <w:szCs w:val="30"/>
        </w:rPr>
        <w:t xml:space="preserve"> lucid</w:t>
      </w:r>
      <w:r>
        <w:rPr>
          <w:sz w:val="30"/>
          <w:szCs w:val="30"/>
        </w:rPr>
        <w:t xml:space="preserve"> in exposing your point of view</w:t>
      </w:r>
      <w:r w:rsidR="00FE377F">
        <w:rPr>
          <w:sz w:val="30"/>
          <w:szCs w:val="30"/>
        </w:rPr>
        <w:t>. When you are in touch with the truth, present it clearly and modestly, with more interest in the truth of the matter than “trumping” the other person</w:t>
      </w:r>
    </w:p>
    <w:p w14:paraId="6E6FF0D2" w14:textId="77777777" w:rsidR="00FE377F" w:rsidRDefault="00FE377F">
      <w:pPr>
        <w:rPr>
          <w:sz w:val="30"/>
          <w:szCs w:val="30"/>
        </w:rPr>
      </w:pPr>
    </w:p>
    <w:p w14:paraId="6E6FF0D3" w14:textId="77777777" w:rsidR="00FE377F" w:rsidRDefault="00FE377F" w:rsidP="00F07FAC">
      <w:pPr>
        <w:ind w:left="1440"/>
        <w:rPr>
          <w:sz w:val="30"/>
          <w:szCs w:val="30"/>
        </w:rPr>
      </w:pPr>
      <w:r>
        <w:rPr>
          <w:sz w:val="30"/>
          <w:szCs w:val="30"/>
        </w:rPr>
        <w:t>7. Take enough time: give the matter the amount of time it deserves.</w:t>
      </w:r>
    </w:p>
    <w:p w14:paraId="6E6FF0D4" w14:textId="77777777" w:rsidR="00FE377F" w:rsidRDefault="00FE377F">
      <w:pPr>
        <w:rPr>
          <w:sz w:val="30"/>
          <w:szCs w:val="30"/>
        </w:rPr>
      </w:pPr>
    </w:p>
    <w:p w14:paraId="6E6FF0D5" w14:textId="77777777" w:rsidR="00FE377F" w:rsidRDefault="00FE377F">
      <w:pPr>
        <w:rPr>
          <w:sz w:val="30"/>
          <w:szCs w:val="30"/>
        </w:rPr>
      </w:pPr>
    </w:p>
    <w:p w14:paraId="6E6FF0D6" w14:textId="77777777" w:rsidR="00FE377F" w:rsidRDefault="00FE377F">
      <w:pPr>
        <w:rPr>
          <w:sz w:val="30"/>
          <w:szCs w:val="30"/>
        </w:rPr>
      </w:pPr>
    </w:p>
    <w:p w14:paraId="6E6FF0D7" w14:textId="77777777" w:rsidR="00C6015A" w:rsidRDefault="00C6015A">
      <w:pPr>
        <w:rPr>
          <w:sz w:val="30"/>
          <w:szCs w:val="30"/>
        </w:rPr>
      </w:pPr>
    </w:p>
    <w:p w14:paraId="6E6FF0D8" w14:textId="77777777" w:rsidR="00C6015A" w:rsidRDefault="00C6015A">
      <w:pPr>
        <w:rPr>
          <w:sz w:val="30"/>
          <w:szCs w:val="30"/>
        </w:rPr>
      </w:pPr>
    </w:p>
    <w:p w14:paraId="6E6FF0D9" w14:textId="77777777" w:rsidR="00FE377F" w:rsidRDefault="00FE377F">
      <w:pPr>
        <w:rPr>
          <w:sz w:val="30"/>
          <w:szCs w:val="30"/>
        </w:rPr>
      </w:pPr>
      <w:r>
        <w:rPr>
          <w:sz w:val="30"/>
          <w:szCs w:val="30"/>
        </w:rPr>
        <w:lastRenderedPageBreak/>
        <w:t>IV. Basic Attitudes</w:t>
      </w:r>
    </w:p>
    <w:p w14:paraId="6E6FF0DA" w14:textId="77777777" w:rsidR="00FE377F" w:rsidRDefault="00FE377F">
      <w:pPr>
        <w:rPr>
          <w:sz w:val="30"/>
          <w:szCs w:val="30"/>
        </w:rPr>
      </w:pPr>
    </w:p>
    <w:p w14:paraId="6E6FF0DB" w14:textId="77777777" w:rsidR="00FE377F" w:rsidRDefault="00FE377F">
      <w:pPr>
        <w:ind w:firstLine="720"/>
        <w:rPr>
          <w:sz w:val="30"/>
          <w:szCs w:val="30"/>
        </w:rPr>
      </w:pPr>
      <w:r>
        <w:rPr>
          <w:sz w:val="30"/>
          <w:szCs w:val="30"/>
        </w:rPr>
        <w:t>Reverence</w:t>
      </w:r>
    </w:p>
    <w:p w14:paraId="6E6FF0DC" w14:textId="77777777" w:rsidR="00FE377F" w:rsidRDefault="00FE377F">
      <w:pPr>
        <w:ind w:firstLine="720"/>
        <w:rPr>
          <w:sz w:val="30"/>
          <w:szCs w:val="30"/>
        </w:rPr>
        <w:sectPr w:rsidR="00FE377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E6FF0DD" w14:textId="77777777" w:rsidR="00C6015A" w:rsidRDefault="00C6015A">
      <w:pPr>
        <w:ind w:firstLine="720"/>
        <w:rPr>
          <w:sz w:val="30"/>
          <w:szCs w:val="30"/>
        </w:rPr>
      </w:pPr>
    </w:p>
    <w:p w14:paraId="6E6FF0DE" w14:textId="77777777" w:rsidR="00FE377F" w:rsidRDefault="00C6015A">
      <w:pPr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Generous </w:t>
      </w:r>
      <w:r w:rsidR="00FE377F">
        <w:rPr>
          <w:sz w:val="30"/>
          <w:szCs w:val="30"/>
        </w:rPr>
        <w:t>Listening</w:t>
      </w:r>
    </w:p>
    <w:p w14:paraId="6E6FF0DF" w14:textId="77777777" w:rsidR="00FE377F" w:rsidRDefault="00FE377F">
      <w:pPr>
        <w:rPr>
          <w:sz w:val="30"/>
          <w:szCs w:val="30"/>
        </w:rPr>
      </w:pPr>
    </w:p>
    <w:p w14:paraId="6E6FF0E0" w14:textId="77777777" w:rsidR="00FE377F" w:rsidRDefault="00C6015A">
      <w:pPr>
        <w:ind w:firstLine="720"/>
        <w:rPr>
          <w:sz w:val="30"/>
          <w:szCs w:val="30"/>
        </w:rPr>
      </w:pPr>
      <w:r>
        <w:rPr>
          <w:sz w:val="30"/>
          <w:szCs w:val="30"/>
        </w:rPr>
        <w:t>The need for t</w:t>
      </w:r>
      <w:r w:rsidR="00FE377F">
        <w:rPr>
          <w:sz w:val="30"/>
          <w:szCs w:val="30"/>
        </w:rPr>
        <w:t>rust; “giving the plus sign”</w:t>
      </w:r>
    </w:p>
    <w:p w14:paraId="6E6FF0E1" w14:textId="77777777" w:rsidR="00FE377F" w:rsidRDefault="00FE377F">
      <w:pPr>
        <w:rPr>
          <w:sz w:val="30"/>
          <w:szCs w:val="30"/>
        </w:rPr>
      </w:pPr>
    </w:p>
    <w:p w14:paraId="6E6FF0E2" w14:textId="77777777" w:rsidR="00FE377F" w:rsidRDefault="00FE377F">
      <w:pPr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Attention to the Neighbor as “Other” </w:t>
      </w:r>
    </w:p>
    <w:p w14:paraId="6E6FF0E3" w14:textId="77777777" w:rsidR="00FE377F" w:rsidRDefault="00FE377F">
      <w:pPr>
        <w:rPr>
          <w:sz w:val="30"/>
          <w:szCs w:val="30"/>
        </w:rPr>
      </w:pPr>
    </w:p>
    <w:p w14:paraId="6E6FF0E4" w14:textId="77777777" w:rsidR="00FE377F" w:rsidRDefault="00C6015A">
      <w:pPr>
        <w:ind w:firstLine="720"/>
        <w:rPr>
          <w:sz w:val="30"/>
          <w:szCs w:val="30"/>
        </w:rPr>
      </w:pPr>
      <w:r>
        <w:rPr>
          <w:sz w:val="30"/>
          <w:szCs w:val="30"/>
        </w:rPr>
        <w:t>Entering by th</w:t>
      </w:r>
      <w:r w:rsidR="00FE377F">
        <w:rPr>
          <w:sz w:val="30"/>
          <w:szCs w:val="30"/>
        </w:rPr>
        <w:t>e other’s door</w:t>
      </w:r>
      <w:r>
        <w:rPr>
          <w:sz w:val="30"/>
          <w:szCs w:val="30"/>
        </w:rPr>
        <w:t>: adapting to the other’s world and viewpoint and concerns</w:t>
      </w:r>
    </w:p>
    <w:p w14:paraId="6E6FF0E5" w14:textId="77777777" w:rsidR="00FE377F" w:rsidRDefault="00FE377F">
      <w:pPr>
        <w:rPr>
          <w:sz w:val="30"/>
          <w:szCs w:val="30"/>
        </w:rPr>
      </w:pPr>
    </w:p>
    <w:p w14:paraId="6E6FF0E6" w14:textId="77777777" w:rsidR="00FE377F" w:rsidRDefault="00FE377F">
      <w:pPr>
        <w:rPr>
          <w:sz w:val="30"/>
          <w:szCs w:val="30"/>
        </w:rPr>
      </w:pPr>
    </w:p>
    <w:p w14:paraId="6E6FF0E7" w14:textId="77777777" w:rsidR="00FE377F" w:rsidRDefault="00FE377F">
      <w:pPr>
        <w:rPr>
          <w:sz w:val="30"/>
          <w:szCs w:val="30"/>
        </w:rPr>
      </w:pPr>
      <w:r>
        <w:rPr>
          <w:sz w:val="30"/>
          <w:szCs w:val="30"/>
        </w:rPr>
        <w:t>V. Paying attention to myself; listening to myself</w:t>
      </w:r>
    </w:p>
    <w:p w14:paraId="6E6FF0E8" w14:textId="77777777" w:rsidR="00FE377F" w:rsidRDefault="00FE377F">
      <w:pPr>
        <w:rPr>
          <w:sz w:val="30"/>
          <w:szCs w:val="30"/>
        </w:rPr>
      </w:pPr>
    </w:p>
    <w:p w14:paraId="6E6FF0E9" w14:textId="77777777" w:rsidR="00FE377F" w:rsidRDefault="00FE377F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Learning to notice, calmly, what arises in me and allowing it to show itself to me. And then, acting in relation to what I have noticed. </w:t>
      </w:r>
      <w:r w:rsidR="00C6015A">
        <w:rPr>
          <w:sz w:val="30"/>
          <w:szCs w:val="30"/>
        </w:rPr>
        <w:t>The difference between h</w:t>
      </w:r>
      <w:r>
        <w:rPr>
          <w:sz w:val="30"/>
          <w:szCs w:val="30"/>
        </w:rPr>
        <w:t>aving feelings or being “had” by them.</w:t>
      </w:r>
    </w:p>
    <w:p w14:paraId="6E6FF0EA" w14:textId="77777777" w:rsidR="00FE377F" w:rsidRDefault="00FE377F">
      <w:pPr>
        <w:rPr>
          <w:sz w:val="30"/>
          <w:szCs w:val="30"/>
        </w:rPr>
      </w:pPr>
    </w:p>
    <w:p w14:paraId="6E6FF0EB" w14:textId="77777777" w:rsidR="00FE377F" w:rsidRDefault="00FE377F">
      <w:pPr>
        <w:ind w:left="720"/>
        <w:rPr>
          <w:sz w:val="30"/>
          <w:szCs w:val="30"/>
        </w:rPr>
      </w:pPr>
      <w:r>
        <w:rPr>
          <w:sz w:val="30"/>
          <w:szCs w:val="30"/>
        </w:rPr>
        <w:t>Paying attention to “dissident” voices within, other sides of myself that I do not usually favor.</w:t>
      </w:r>
    </w:p>
    <w:p w14:paraId="6E6FF0EC" w14:textId="77777777" w:rsidR="00FE377F" w:rsidRDefault="00FE377F">
      <w:pPr>
        <w:rPr>
          <w:sz w:val="30"/>
          <w:szCs w:val="30"/>
        </w:rPr>
      </w:pPr>
    </w:p>
    <w:p w14:paraId="6E6FF0ED" w14:textId="77777777" w:rsidR="00FE377F" w:rsidRDefault="00FE377F">
      <w:pPr>
        <w:rPr>
          <w:sz w:val="30"/>
          <w:szCs w:val="30"/>
        </w:rPr>
      </w:pPr>
    </w:p>
    <w:p w14:paraId="6E6FF0EE" w14:textId="77777777" w:rsidR="00FE377F" w:rsidRPr="00C6015A" w:rsidRDefault="00C6015A">
      <w:pPr>
        <w:rPr>
          <w:sz w:val="30"/>
          <w:szCs w:val="30"/>
        </w:rPr>
      </w:pPr>
      <w:r>
        <w:rPr>
          <w:sz w:val="30"/>
          <w:szCs w:val="30"/>
        </w:rPr>
        <w:t xml:space="preserve"> From: Willi Lambert, S.J.,  </w:t>
      </w:r>
      <w:r>
        <w:rPr>
          <w:i/>
          <w:sz w:val="30"/>
          <w:szCs w:val="30"/>
        </w:rPr>
        <w:t>Directions for Communication: Discoveries with Ignatius Loyola</w:t>
      </w:r>
      <w:r>
        <w:rPr>
          <w:sz w:val="30"/>
          <w:szCs w:val="30"/>
        </w:rPr>
        <w:t xml:space="preserve"> (New York: Crossroad, 2000).</w:t>
      </w:r>
    </w:p>
    <w:sectPr w:rsidR="00FE377F" w:rsidRPr="00C6015A" w:rsidSect="00FE377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FF0F1" w14:textId="77777777" w:rsidR="00F929FD" w:rsidRDefault="00F929FD" w:rsidP="00FE377F">
      <w:r>
        <w:separator/>
      </w:r>
    </w:p>
  </w:endnote>
  <w:endnote w:type="continuationSeparator" w:id="0">
    <w:p w14:paraId="6E6FF0F2" w14:textId="77777777" w:rsidR="00F929FD" w:rsidRDefault="00F929FD" w:rsidP="00FE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FF0EF" w14:textId="77777777" w:rsidR="00F929FD" w:rsidRDefault="00F929FD" w:rsidP="00FE377F">
      <w:r>
        <w:separator/>
      </w:r>
    </w:p>
  </w:footnote>
  <w:footnote w:type="continuationSeparator" w:id="0">
    <w:p w14:paraId="6E6FF0F0" w14:textId="77777777" w:rsidR="00F929FD" w:rsidRDefault="00F929FD" w:rsidP="00FE3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FF0F3" w14:textId="77777777" w:rsidR="00FE377F" w:rsidRDefault="001B0B10">
    <w:pPr>
      <w:framePr w:w="936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E6FF0F4" w14:textId="77777777" w:rsidR="00FE377F" w:rsidRDefault="00FE377F"/>
  <w:p w14:paraId="6E6FF0F5" w14:textId="77777777" w:rsidR="00FE377F" w:rsidRDefault="00FE377F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7F"/>
    <w:rsid w:val="001B0B10"/>
    <w:rsid w:val="005E5450"/>
    <w:rsid w:val="006C51AD"/>
    <w:rsid w:val="007338DC"/>
    <w:rsid w:val="00BE2F68"/>
    <w:rsid w:val="00C6015A"/>
    <w:rsid w:val="00E83C17"/>
    <w:rsid w:val="00F07FAC"/>
    <w:rsid w:val="00F929FD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FF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C5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C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3F328EC77BB4B82265EDEBF954AC8" ma:contentTypeVersion="0" ma:contentTypeDescription="Create a new document." ma:contentTypeScope="" ma:versionID="72fc1f67c96e7a7a492280714b25d36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10E4B12-0C7A-4AAD-81CD-2961E9E4EFB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4E0C0F-EF29-4295-99B8-A1407B89C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EABF3-2723-4F0F-B8D6-FAC2152BE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bomcdermott</dc:creator>
  <cp:lastModifiedBy>Administrator</cp:lastModifiedBy>
  <cp:revision>2</cp:revision>
  <dcterms:created xsi:type="dcterms:W3CDTF">2012-07-10T14:42:00Z</dcterms:created>
  <dcterms:modified xsi:type="dcterms:W3CDTF">2012-07-10T14:42:00Z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0x0101009C93F328EC77BB4B82265EDEBF954AC8</vt:lpwstr>
  </property>
</Properties>
</file>