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B8BF" w14:textId="10F9F0ED" w:rsidR="00BA2E5D" w:rsidRDefault="0056778A" w:rsidP="00D03FEA">
      <w:pPr>
        <w:ind w:left="-4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15D86" wp14:editId="1444082A">
                <wp:simplePos x="0" y="0"/>
                <wp:positionH relativeFrom="column">
                  <wp:posOffset>4754880</wp:posOffset>
                </wp:positionH>
                <wp:positionV relativeFrom="paragraph">
                  <wp:posOffset>-274320</wp:posOffset>
                </wp:positionV>
                <wp:extent cx="1463040" cy="6400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3C8E4" w14:textId="77777777" w:rsidR="00BA2E5D" w:rsidRDefault="00BA2E5D" w:rsidP="00B81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5D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.4pt;margin-top:-21.6pt;width:115.2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YABQIAAO8DAAAOAAAAZHJzL2Uyb0RvYy54bWysU9tu2zAMfR+wfxD0vtjJ0qw14hRdigwD&#10;ugvQ7gNkWbaFyaJGKbGzrx8lp1nQvg3TgyCK1CHPIbW+HXvDDgq9Blvy+SznTFkJtbZtyX887d5d&#10;c+aDsLUwYFXJj8rz283bN+vBFWoBHZhaISMQ64vBlbwLwRVZ5mWneuFn4JQlZwPYi0AmtlmNYiD0&#10;3mSLPF9lA2DtEKTynm7vJyffJPymUTJ8axqvAjMlp9pC2jHtVdyzzVoULQrXaXkqQ/xDFb3QlpKe&#10;oe5FEGyP+hVUryWChybMJPQZNI2WKnEgNvP8BZvHTjiVuJA43p1l8v8PVn49fEem65IvOLOipxY9&#10;qTGwjzCyq6jO4HxBQY+OwsJI19TlxNS7B5A/PbOw7YRt1R0iDJ0SNVU3jy+zi6cTjo8g1fAFakoj&#10;9gES0NhgH6UjMRihU5eO587EUmRMuVy9z5fkkuRbLfP8OrUuE8Xza4c+fFLQs3goOVLnE7o4PPgQ&#10;qxHFc0hM5sHoeqeNSQa21dYgOwiakl1aicCLMGNjsIX4bEKMN4lmZDZxDGM1nmSroD4SYYRp6uiX&#10;0KED/M3ZQBNXcv9rL1BxZj5bEu1mvowMQzKWVx8WZOClp7r0CCsJquSBs+m4DdNY7x3qtqNMU5ss&#10;3JHQjU4axI5MVZ3qpqlK0px+QBzbSztF/f2nmz8AAAD//wMAUEsDBBQABgAIAAAAIQDA0mF14AAA&#10;AAoBAAAPAAAAZHJzL2Rvd25yZXYueG1sTI/BTsMwEETvSPyDtZW4oNahpHET4lSABOLa0g/YJG4S&#10;NV5Hsdukf89ygtuOdjTzJt/NthdXM/rOkYanVQTCUOXqjhoNx++P5RaED0g19o6MhpvxsCvu73LM&#10;ajfR3lwPoREcQj5DDW0IQyalr1pj0a/cYIh/JzdaDCzHRtYjThxue7mOokRa7IgbWhzMe2uq8+Fi&#10;NZy+psdNOpWf4aj2cfKGnSrdTeuHxfz6AiKYOfyZ4Ref0aFgptJdqPai16DiLaMHDcv4eQ2CHalK&#10;+Sg1bFQCssjl/wnFDwAAAP//AwBQSwECLQAUAAYACAAAACEAtoM4kv4AAADhAQAAEwAAAAAAAAAA&#10;AAAAAAAAAAAAW0NvbnRlbnRfVHlwZXNdLnhtbFBLAQItABQABgAIAAAAIQA4/SH/1gAAAJQBAAAL&#10;AAAAAAAAAAAAAAAAAC8BAABfcmVscy8ucmVsc1BLAQItABQABgAIAAAAIQDdRJYABQIAAO8DAAAO&#10;AAAAAAAAAAAAAAAAAC4CAABkcnMvZTJvRG9jLnhtbFBLAQItABQABgAIAAAAIQDA0mF14AAAAAoB&#10;AAAPAAAAAAAAAAAAAAAAAF8EAABkcnMvZG93bnJldi54bWxQSwUGAAAAAAQABADzAAAAbAUAAAAA&#10;" o:allowincell="f" stroked="f">
                <v:textbox>
                  <w:txbxContent>
                    <w:p w14:paraId="2DE3C8E4" w14:textId="77777777" w:rsidR="00BA2E5D" w:rsidRDefault="00BA2E5D" w:rsidP="00B818A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0DA65C" wp14:editId="46DBDEE3">
            <wp:extent cx="155575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A365" w14:textId="77777777" w:rsidR="00C712B1" w:rsidRDefault="00C712B1">
      <w:pPr>
        <w:rPr>
          <w:b/>
          <w:bCs/>
        </w:rPr>
      </w:pPr>
    </w:p>
    <w:p w14:paraId="18BE7AB0" w14:textId="6BC1DE2A" w:rsidR="006D0589" w:rsidRPr="00A4004C" w:rsidRDefault="000B549D" w:rsidP="00804913">
      <w:pPr>
        <w:jc w:val="center"/>
        <w:rPr>
          <w:b/>
          <w:bCs/>
          <w:sz w:val="28"/>
          <w:szCs w:val="28"/>
        </w:rPr>
      </w:pPr>
      <w:r w:rsidRPr="00A4004C">
        <w:rPr>
          <w:b/>
          <w:bCs/>
          <w:sz w:val="28"/>
          <w:szCs w:val="28"/>
        </w:rPr>
        <w:t>FINAL: Writing M</w:t>
      </w:r>
      <w:r w:rsidR="00C0788E" w:rsidRPr="00A4004C">
        <w:rPr>
          <w:b/>
          <w:bCs/>
          <w:sz w:val="28"/>
          <w:szCs w:val="28"/>
        </w:rPr>
        <w:t>inor</w:t>
      </w:r>
      <w:r w:rsidRPr="00A4004C">
        <w:rPr>
          <w:b/>
          <w:bCs/>
          <w:sz w:val="28"/>
          <w:szCs w:val="28"/>
        </w:rPr>
        <w:t xml:space="preserve"> f</w:t>
      </w:r>
      <w:r w:rsidR="006D0589" w:rsidRPr="00A4004C">
        <w:rPr>
          <w:b/>
          <w:bCs/>
          <w:sz w:val="28"/>
          <w:szCs w:val="28"/>
        </w:rPr>
        <w:t xml:space="preserve">or </w:t>
      </w:r>
      <w:r w:rsidR="00CC5D18" w:rsidRPr="00A4004C">
        <w:rPr>
          <w:b/>
          <w:bCs/>
          <w:sz w:val="28"/>
          <w:szCs w:val="28"/>
        </w:rPr>
        <w:t>catalogue years 20</w:t>
      </w:r>
      <w:r w:rsidR="00C0788E" w:rsidRPr="00A4004C">
        <w:rPr>
          <w:b/>
          <w:bCs/>
          <w:sz w:val="28"/>
          <w:szCs w:val="28"/>
        </w:rPr>
        <w:t>18</w:t>
      </w:r>
      <w:r w:rsidR="00CC5D18" w:rsidRPr="00A4004C">
        <w:rPr>
          <w:b/>
          <w:bCs/>
          <w:sz w:val="28"/>
          <w:szCs w:val="28"/>
        </w:rPr>
        <w:t xml:space="preserve"> and beyond</w:t>
      </w:r>
    </w:p>
    <w:p w14:paraId="23F0735E" w14:textId="718EA8B9" w:rsidR="00BA2E5D" w:rsidRPr="00A4004C" w:rsidRDefault="00BA2E5D">
      <w:pPr>
        <w:rPr>
          <w:sz w:val="28"/>
          <w:szCs w:val="28"/>
        </w:rPr>
      </w:pPr>
    </w:p>
    <w:p w14:paraId="77615C0D" w14:textId="77777777" w:rsidR="00BA2E5D" w:rsidRPr="00A4004C" w:rsidRDefault="00BA2E5D">
      <w:pPr>
        <w:rPr>
          <w:b/>
          <w:sz w:val="28"/>
          <w:szCs w:val="28"/>
        </w:rPr>
      </w:pP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  <w:r w:rsidRPr="00A4004C">
        <w:rPr>
          <w:sz w:val="28"/>
          <w:szCs w:val="28"/>
        </w:rP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4143"/>
      </w:tblGrid>
      <w:tr w:rsidR="00BA2E5D" w:rsidRPr="00A4004C" w14:paraId="69126E64" w14:textId="77777777" w:rsidTr="00A626E5">
        <w:trPr>
          <w:cantSplit/>
          <w:trHeight w:val="305"/>
        </w:trPr>
        <w:tc>
          <w:tcPr>
            <w:tcW w:w="10267" w:type="dxa"/>
            <w:gridSpan w:val="2"/>
          </w:tcPr>
          <w:p w14:paraId="6D1566B7" w14:textId="104FFA28" w:rsidR="00BA2E5D" w:rsidRPr="00A4004C" w:rsidRDefault="00B818AD" w:rsidP="00A626E5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A4004C">
              <w:rPr>
                <w:b/>
                <w:i/>
                <w:sz w:val="28"/>
                <w:szCs w:val="28"/>
              </w:rPr>
              <w:t>WRITING</w:t>
            </w:r>
            <w:r w:rsidR="001E63D8" w:rsidRPr="00A4004C">
              <w:rPr>
                <w:b/>
                <w:i/>
                <w:sz w:val="28"/>
                <w:szCs w:val="28"/>
              </w:rPr>
              <w:t xml:space="preserve"> MINOR</w:t>
            </w:r>
          </w:p>
        </w:tc>
      </w:tr>
      <w:tr w:rsidR="00BA2E5D" w:rsidRPr="00A4004C" w14:paraId="770261A8" w14:textId="77777777" w:rsidTr="00A626E5">
        <w:trPr>
          <w:cantSplit/>
        </w:trPr>
        <w:tc>
          <w:tcPr>
            <w:tcW w:w="6124" w:type="dxa"/>
          </w:tcPr>
          <w:p w14:paraId="0321F289" w14:textId="4E58AE14" w:rsidR="00BA2E5D" w:rsidRPr="00A4004C" w:rsidRDefault="00BA2E5D">
            <w:pPr>
              <w:pStyle w:val="BodyText"/>
              <w:rPr>
                <w:b/>
                <w:i/>
                <w:sz w:val="28"/>
                <w:szCs w:val="28"/>
              </w:rPr>
            </w:pPr>
            <w:r w:rsidRPr="00A4004C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143" w:type="dxa"/>
          </w:tcPr>
          <w:p w14:paraId="48621D14" w14:textId="77777777" w:rsidR="00BA2E5D" w:rsidRPr="00A4004C" w:rsidRDefault="00BA2E5D">
            <w:pPr>
              <w:pStyle w:val="BodyText"/>
              <w:jc w:val="center"/>
              <w:rPr>
                <w:b/>
                <w:i/>
                <w:sz w:val="28"/>
                <w:szCs w:val="28"/>
              </w:rPr>
            </w:pPr>
            <w:r w:rsidRPr="00A4004C">
              <w:rPr>
                <w:b/>
                <w:i/>
                <w:sz w:val="28"/>
                <w:szCs w:val="28"/>
              </w:rPr>
              <w:t>Semester Completed</w:t>
            </w:r>
          </w:p>
        </w:tc>
      </w:tr>
      <w:tr w:rsidR="00BA2E5D" w:rsidRPr="00A4004C" w14:paraId="50C93937" w14:textId="77777777" w:rsidTr="00A626E5">
        <w:trPr>
          <w:trHeight w:hRule="exact" w:val="487"/>
        </w:trPr>
        <w:tc>
          <w:tcPr>
            <w:tcW w:w="6124" w:type="dxa"/>
            <w:vAlign w:val="center"/>
          </w:tcPr>
          <w:p w14:paraId="31694F43" w14:textId="4FA1AEC6" w:rsidR="00BA2E5D" w:rsidRPr="00A4004C" w:rsidRDefault="00B818AD" w:rsidP="008A5C2B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</w:t>
            </w:r>
            <w:r w:rsidR="00FB1B92" w:rsidRPr="00A4004C">
              <w:rPr>
                <w:sz w:val="28"/>
                <w:szCs w:val="28"/>
              </w:rPr>
              <w:t xml:space="preserve"> 100 </w:t>
            </w:r>
            <w:r w:rsidR="00BA2E5D" w:rsidRPr="00A4004C">
              <w:rPr>
                <w:sz w:val="28"/>
                <w:szCs w:val="28"/>
              </w:rPr>
              <w:t>Effective Writing</w:t>
            </w:r>
            <w:r w:rsidR="001E63D8" w:rsidRPr="00A4004C">
              <w:rPr>
                <w:sz w:val="28"/>
                <w:szCs w:val="28"/>
              </w:rPr>
              <w:t>*</w:t>
            </w:r>
          </w:p>
        </w:tc>
        <w:tc>
          <w:tcPr>
            <w:tcW w:w="4143" w:type="dxa"/>
          </w:tcPr>
          <w:p w14:paraId="65B4BE76" w14:textId="77777777" w:rsidR="00BA2E5D" w:rsidRDefault="00BA2E5D">
            <w:pPr>
              <w:pStyle w:val="BodyText"/>
              <w:rPr>
                <w:sz w:val="28"/>
                <w:szCs w:val="28"/>
              </w:rPr>
            </w:pPr>
          </w:p>
          <w:p w14:paraId="3012801A" w14:textId="09BAFE26" w:rsidR="00637576" w:rsidRPr="00A4004C" w:rsidRDefault="00637576">
            <w:pPr>
              <w:pStyle w:val="BodyText"/>
              <w:rPr>
                <w:sz w:val="28"/>
                <w:szCs w:val="28"/>
              </w:rPr>
            </w:pPr>
          </w:p>
        </w:tc>
      </w:tr>
      <w:tr w:rsidR="00BA2E5D" w:rsidRPr="00A4004C" w14:paraId="2D921F9A" w14:textId="77777777" w:rsidTr="00A626E5">
        <w:trPr>
          <w:trHeight w:hRule="exact" w:val="400"/>
        </w:trPr>
        <w:tc>
          <w:tcPr>
            <w:tcW w:w="6124" w:type="dxa"/>
            <w:vAlign w:val="center"/>
          </w:tcPr>
          <w:p w14:paraId="73DA6446" w14:textId="4574BAA6" w:rsidR="00BA2E5D" w:rsidRDefault="001E63D8" w:rsidP="008A5C2B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 200</w:t>
            </w:r>
            <w:r w:rsidR="000E1A5A" w:rsidRPr="00A4004C">
              <w:rPr>
                <w:sz w:val="28"/>
                <w:szCs w:val="28"/>
              </w:rPr>
              <w:t xml:space="preserve"> Introduction to Creative Nonfiction</w:t>
            </w:r>
          </w:p>
          <w:p w14:paraId="52A4CFAA" w14:textId="1111D30D" w:rsidR="00637576" w:rsidRPr="00A4004C" w:rsidRDefault="00637576" w:rsidP="008A5C2B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14:paraId="17BFA10D" w14:textId="77777777" w:rsidR="00BA2E5D" w:rsidRPr="00A4004C" w:rsidRDefault="00BA2E5D">
            <w:pPr>
              <w:pStyle w:val="BodyText"/>
              <w:rPr>
                <w:sz w:val="28"/>
                <w:szCs w:val="28"/>
              </w:rPr>
            </w:pPr>
          </w:p>
        </w:tc>
      </w:tr>
      <w:tr w:rsidR="00BA2E5D" w:rsidRPr="00A4004C" w14:paraId="2E41B9DD" w14:textId="77777777" w:rsidTr="00A626E5">
        <w:trPr>
          <w:trHeight w:hRule="exact" w:val="400"/>
        </w:trPr>
        <w:tc>
          <w:tcPr>
            <w:tcW w:w="6124" w:type="dxa"/>
            <w:vAlign w:val="center"/>
          </w:tcPr>
          <w:p w14:paraId="59D33368" w14:textId="21284C0C" w:rsidR="00BA2E5D" w:rsidRPr="00A4004C" w:rsidRDefault="006E26E4" w:rsidP="008A5C2B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 200-level, 300-level, or 400-level</w:t>
            </w:r>
            <w:r w:rsidR="00A4004C" w:rsidRPr="00A4004C">
              <w:rPr>
                <w:sz w:val="28"/>
                <w:szCs w:val="28"/>
              </w:rPr>
              <w:t xml:space="preserve"> course</w:t>
            </w:r>
          </w:p>
        </w:tc>
        <w:tc>
          <w:tcPr>
            <w:tcW w:w="4143" w:type="dxa"/>
          </w:tcPr>
          <w:p w14:paraId="1667FC2B" w14:textId="77777777" w:rsidR="00BA2E5D" w:rsidRPr="00A4004C" w:rsidRDefault="00BA2E5D">
            <w:pPr>
              <w:pStyle w:val="BodyText"/>
              <w:rPr>
                <w:sz w:val="28"/>
                <w:szCs w:val="28"/>
              </w:rPr>
            </w:pPr>
          </w:p>
        </w:tc>
      </w:tr>
      <w:tr w:rsidR="00BA2E5D" w:rsidRPr="00A4004C" w14:paraId="354CE0D0" w14:textId="77777777" w:rsidTr="00A626E5">
        <w:trPr>
          <w:trHeight w:hRule="exact" w:val="400"/>
        </w:trPr>
        <w:tc>
          <w:tcPr>
            <w:tcW w:w="6124" w:type="dxa"/>
            <w:vAlign w:val="center"/>
          </w:tcPr>
          <w:p w14:paraId="2A842EA0" w14:textId="3B334B22" w:rsidR="00BA2E5D" w:rsidRPr="00A4004C" w:rsidRDefault="00A4004C" w:rsidP="008A5C2B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 200-level, 300-level, or 400-level course</w:t>
            </w:r>
          </w:p>
        </w:tc>
        <w:tc>
          <w:tcPr>
            <w:tcW w:w="4143" w:type="dxa"/>
          </w:tcPr>
          <w:p w14:paraId="2BFD73B6" w14:textId="77777777" w:rsidR="00BA2E5D" w:rsidRPr="00A4004C" w:rsidRDefault="00BA2E5D">
            <w:pPr>
              <w:pStyle w:val="BodyText"/>
              <w:rPr>
                <w:sz w:val="28"/>
                <w:szCs w:val="28"/>
              </w:rPr>
            </w:pPr>
          </w:p>
        </w:tc>
      </w:tr>
      <w:tr w:rsidR="00BA2E5D" w:rsidRPr="00A4004C" w14:paraId="3E9A75C2" w14:textId="77777777" w:rsidTr="00A626E5">
        <w:trPr>
          <w:trHeight w:hRule="exact" w:val="400"/>
        </w:trPr>
        <w:tc>
          <w:tcPr>
            <w:tcW w:w="6124" w:type="dxa"/>
            <w:vAlign w:val="center"/>
          </w:tcPr>
          <w:p w14:paraId="61596147" w14:textId="7C847FF8" w:rsidR="00BA2E5D" w:rsidRPr="00A4004C" w:rsidRDefault="00A4004C" w:rsidP="008A5C2B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 200-level, 300-level, or 400-level course</w:t>
            </w:r>
          </w:p>
        </w:tc>
        <w:tc>
          <w:tcPr>
            <w:tcW w:w="4143" w:type="dxa"/>
          </w:tcPr>
          <w:p w14:paraId="3CF5D934" w14:textId="77777777" w:rsidR="00BA2E5D" w:rsidRPr="00A4004C" w:rsidRDefault="00BA2E5D">
            <w:pPr>
              <w:pStyle w:val="BodyText"/>
              <w:rPr>
                <w:sz w:val="28"/>
                <w:szCs w:val="28"/>
              </w:rPr>
            </w:pPr>
          </w:p>
        </w:tc>
      </w:tr>
      <w:tr w:rsidR="00BA2E5D" w:rsidRPr="00A4004C" w14:paraId="28A01982" w14:textId="77777777" w:rsidTr="00A626E5">
        <w:trPr>
          <w:trHeight w:hRule="exact" w:val="400"/>
        </w:trPr>
        <w:tc>
          <w:tcPr>
            <w:tcW w:w="6124" w:type="dxa"/>
            <w:vAlign w:val="center"/>
          </w:tcPr>
          <w:p w14:paraId="46A47376" w14:textId="68E3F249" w:rsidR="00BA2E5D" w:rsidRPr="00A4004C" w:rsidRDefault="00A4004C" w:rsidP="0002600D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 200-level, 300-level, or 400-level course</w:t>
            </w:r>
          </w:p>
        </w:tc>
        <w:tc>
          <w:tcPr>
            <w:tcW w:w="4143" w:type="dxa"/>
          </w:tcPr>
          <w:p w14:paraId="2DEE437F" w14:textId="77777777" w:rsidR="00BA2E5D" w:rsidRPr="00A4004C" w:rsidRDefault="00BA2E5D">
            <w:pPr>
              <w:pStyle w:val="BodyText"/>
              <w:rPr>
                <w:sz w:val="28"/>
                <w:szCs w:val="28"/>
              </w:rPr>
            </w:pPr>
          </w:p>
        </w:tc>
      </w:tr>
      <w:tr w:rsidR="00BA2E5D" w:rsidRPr="00A4004C" w14:paraId="12AC1353" w14:textId="77777777" w:rsidTr="00A626E5">
        <w:trPr>
          <w:trHeight w:hRule="exact" w:val="400"/>
        </w:trPr>
        <w:tc>
          <w:tcPr>
            <w:tcW w:w="6124" w:type="dxa"/>
            <w:vAlign w:val="center"/>
          </w:tcPr>
          <w:p w14:paraId="20FF56D0" w14:textId="1A8ACFA6" w:rsidR="00BA2E5D" w:rsidRPr="00A4004C" w:rsidRDefault="000E1A5A" w:rsidP="0002600D">
            <w:pPr>
              <w:pStyle w:val="BodyTex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4004C">
              <w:rPr>
                <w:sz w:val="28"/>
                <w:szCs w:val="28"/>
              </w:rPr>
              <w:t>WR 400 Senior Seminar</w:t>
            </w:r>
          </w:p>
        </w:tc>
        <w:tc>
          <w:tcPr>
            <w:tcW w:w="4143" w:type="dxa"/>
          </w:tcPr>
          <w:p w14:paraId="7EB22115" w14:textId="77777777" w:rsidR="00BA2E5D" w:rsidRPr="00A4004C" w:rsidRDefault="00BA2E5D">
            <w:pPr>
              <w:pStyle w:val="BodyText"/>
              <w:rPr>
                <w:sz w:val="28"/>
                <w:szCs w:val="28"/>
              </w:rPr>
            </w:pPr>
          </w:p>
        </w:tc>
      </w:tr>
    </w:tbl>
    <w:p w14:paraId="4BFDAE5F" w14:textId="762C2998" w:rsidR="004B7EF0" w:rsidRPr="00A4004C" w:rsidRDefault="004B7EF0" w:rsidP="004B7EF0">
      <w:pPr>
        <w:rPr>
          <w:sz w:val="28"/>
          <w:szCs w:val="28"/>
        </w:rPr>
      </w:pPr>
    </w:p>
    <w:p w14:paraId="5E6F3CEC" w14:textId="7ECFA06D" w:rsidR="00267EC7" w:rsidRPr="00A4004C" w:rsidRDefault="004B7EF0" w:rsidP="004B7EF0">
      <w:pPr>
        <w:rPr>
          <w:sz w:val="28"/>
          <w:szCs w:val="28"/>
        </w:rPr>
      </w:pPr>
      <w:r w:rsidRPr="00A4004C">
        <w:rPr>
          <w:sz w:val="28"/>
          <w:szCs w:val="28"/>
        </w:rPr>
        <w:t>*WR 100</w:t>
      </w:r>
      <w:r w:rsidR="00F56376" w:rsidRPr="00A4004C">
        <w:rPr>
          <w:sz w:val="28"/>
          <w:szCs w:val="28"/>
        </w:rPr>
        <w:t>/Effective Writing</w:t>
      </w:r>
      <w:r w:rsidRPr="00A4004C">
        <w:rPr>
          <w:sz w:val="28"/>
          <w:szCs w:val="28"/>
        </w:rPr>
        <w:t xml:space="preserve"> </w:t>
      </w:r>
      <w:r w:rsidR="00267EC7" w:rsidRPr="00A4004C">
        <w:rPr>
          <w:sz w:val="28"/>
          <w:szCs w:val="28"/>
        </w:rPr>
        <w:t>is the prerequisite for most upper-level writing courses and should be taken during the first year. (Honors College students fulfill this requirement through HN 2</w:t>
      </w:r>
      <w:r w:rsidR="00867513">
        <w:rPr>
          <w:sz w:val="28"/>
          <w:szCs w:val="28"/>
        </w:rPr>
        <w:t>10</w:t>
      </w:r>
      <w:r w:rsidR="00267EC7" w:rsidRPr="00A4004C">
        <w:rPr>
          <w:sz w:val="28"/>
          <w:szCs w:val="28"/>
        </w:rPr>
        <w:t xml:space="preserve">/Eloquentia Perfecta.) </w:t>
      </w:r>
    </w:p>
    <w:sectPr w:rsidR="00267EC7" w:rsidRPr="00A4004C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AD8E" w14:textId="77777777" w:rsidR="00427462" w:rsidRDefault="00427462" w:rsidP="000D338E">
      <w:pPr>
        <w:pStyle w:val="BodyText"/>
      </w:pPr>
      <w:r>
        <w:separator/>
      </w:r>
    </w:p>
  </w:endnote>
  <w:endnote w:type="continuationSeparator" w:id="0">
    <w:p w14:paraId="652CA276" w14:textId="77777777" w:rsidR="00427462" w:rsidRDefault="00427462" w:rsidP="000D338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B2E9" w14:textId="77777777" w:rsidR="00BA2E5D" w:rsidRDefault="00BA2E5D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Loyola </w:t>
    </w:r>
    <w:r w:rsidR="00A90080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A90080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College or its students.</w:t>
    </w:r>
  </w:p>
  <w:p w14:paraId="50687048" w14:textId="77777777" w:rsidR="00BA2E5D" w:rsidRDefault="00BA2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F89B" w14:textId="77777777" w:rsidR="00427462" w:rsidRDefault="00427462" w:rsidP="000D338E">
      <w:pPr>
        <w:pStyle w:val="BodyText"/>
      </w:pPr>
      <w:r>
        <w:separator/>
      </w:r>
    </w:p>
  </w:footnote>
  <w:footnote w:type="continuationSeparator" w:id="0">
    <w:p w14:paraId="3D2CFAC4" w14:textId="77777777" w:rsidR="00427462" w:rsidRDefault="00427462" w:rsidP="000D338E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96C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A2760"/>
    <w:multiLevelType w:val="hybridMultilevel"/>
    <w:tmpl w:val="7C64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F09"/>
    <w:multiLevelType w:val="hybridMultilevel"/>
    <w:tmpl w:val="B65A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412"/>
    <w:multiLevelType w:val="hybridMultilevel"/>
    <w:tmpl w:val="004A5D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260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5D522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4F19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A74D45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F43EFC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355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932D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183378C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E55D3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1F23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44B0F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7A3A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7B38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16"/>
  </w:num>
  <w:num w:numId="9">
    <w:abstractNumId w:val="9"/>
  </w:num>
  <w:num w:numId="10">
    <w:abstractNumId w:val="17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6E"/>
    <w:rsid w:val="0000023D"/>
    <w:rsid w:val="0000593E"/>
    <w:rsid w:val="00015588"/>
    <w:rsid w:val="0002600D"/>
    <w:rsid w:val="00031A06"/>
    <w:rsid w:val="00043DB5"/>
    <w:rsid w:val="000530F9"/>
    <w:rsid w:val="000A10B3"/>
    <w:rsid w:val="000A1E3B"/>
    <w:rsid w:val="000B549D"/>
    <w:rsid w:val="000D338E"/>
    <w:rsid w:val="000D799F"/>
    <w:rsid w:val="000E1A5A"/>
    <w:rsid w:val="000F7F27"/>
    <w:rsid w:val="00146A1D"/>
    <w:rsid w:val="001664A6"/>
    <w:rsid w:val="001A11CE"/>
    <w:rsid w:val="001E63D8"/>
    <w:rsid w:val="002176DC"/>
    <w:rsid w:val="002353BE"/>
    <w:rsid w:val="002431DD"/>
    <w:rsid w:val="00267EC7"/>
    <w:rsid w:val="00297899"/>
    <w:rsid w:val="00302488"/>
    <w:rsid w:val="0035048B"/>
    <w:rsid w:val="00354425"/>
    <w:rsid w:val="00377E63"/>
    <w:rsid w:val="00386917"/>
    <w:rsid w:val="003B4092"/>
    <w:rsid w:val="003E3696"/>
    <w:rsid w:val="003E4B6E"/>
    <w:rsid w:val="003E655D"/>
    <w:rsid w:val="003F743D"/>
    <w:rsid w:val="00427462"/>
    <w:rsid w:val="00431FDF"/>
    <w:rsid w:val="004B009C"/>
    <w:rsid w:val="004B7EF0"/>
    <w:rsid w:val="004D100B"/>
    <w:rsid w:val="00541554"/>
    <w:rsid w:val="005672DA"/>
    <w:rsid w:val="0056778A"/>
    <w:rsid w:val="005D0D20"/>
    <w:rsid w:val="00601765"/>
    <w:rsid w:val="00632FF0"/>
    <w:rsid w:val="00637576"/>
    <w:rsid w:val="006427CA"/>
    <w:rsid w:val="006678DB"/>
    <w:rsid w:val="00686159"/>
    <w:rsid w:val="0069495D"/>
    <w:rsid w:val="006B22F0"/>
    <w:rsid w:val="006D0589"/>
    <w:rsid w:val="006D2AB2"/>
    <w:rsid w:val="006D44BC"/>
    <w:rsid w:val="006E26E4"/>
    <w:rsid w:val="006F4DCA"/>
    <w:rsid w:val="00730209"/>
    <w:rsid w:val="00795568"/>
    <w:rsid w:val="007F2574"/>
    <w:rsid w:val="00800631"/>
    <w:rsid w:val="00804913"/>
    <w:rsid w:val="00814BD4"/>
    <w:rsid w:val="00821E76"/>
    <w:rsid w:val="0084690F"/>
    <w:rsid w:val="00867513"/>
    <w:rsid w:val="008A17B0"/>
    <w:rsid w:val="008A5C2B"/>
    <w:rsid w:val="00926601"/>
    <w:rsid w:val="00943E62"/>
    <w:rsid w:val="0097655E"/>
    <w:rsid w:val="009E19C0"/>
    <w:rsid w:val="00A17A40"/>
    <w:rsid w:val="00A233F3"/>
    <w:rsid w:val="00A36382"/>
    <w:rsid w:val="00A4004C"/>
    <w:rsid w:val="00A441BA"/>
    <w:rsid w:val="00A626E5"/>
    <w:rsid w:val="00A90080"/>
    <w:rsid w:val="00AA7461"/>
    <w:rsid w:val="00AF558C"/>
    <w:rsid w:val="00B818AD"/>
    <w:rsid w:val="00B97F50"/>
    <w:rsid w:val="00BA1E76"/>
    <w:rsid w:val="00BA2E5D"/>
    <w:rsid w:val="00BC270B"/>
    <w:rsid w:val="00C0788E"/>
    <w:rsid w:val="00C110A6"/>
    <w:rsid w:val="00C539DA"/>
    <w:rsid w:val="00C63109"/>
    <w:rsid w:val="00C712B1"/>
    <w:rsid w:val="00C76000"/>
    <w:rsid w:val="00CC3F0C"/>
    <w:rsid w:val="00CC5D18"/>
    <w:rsid w:val="00CC7B79"/>
    <w:rsid w:val="00CD5692"/>
    <w:rsid w:val="00CD7AF2"/>
    <w:rsid w:val="00CF4551"/>
    <w:rsid w:val="00D03FEA"/>
    <w:rsid w:val="00D34837"/>
    <w:rsid w:val="00D62C47"/>
    <w:rsid w:val="00D8065F"/>
    <w:rsid w:val="00DB3B46"/>
    <w:rsid w:val="00DE0856"/>
    <w:rsid w:val="00E03161"/>
    <w:rsid w:val="00E11398"/>
    <w:rsid w:val="00E20DFB"/>
    <w:rsid w:val="00E57FDC"/>
    <w:rsid w:val="00E90B09"/>
    <w:rsid w:val="00EA43B3"/>
    <w:rsid w:val="00EE23A1"/>
    <w:rsid w:val="00F56376"/>
    <w:rsid w:val="00FB1B92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1B7BB"/>
  <w15:chartTrackingRefBased/>
  <w15:docId w15:val="{E04F6240-D685-403D-82CA-9C8E42F3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E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5048B"/>
    <w:pPr>
      <w:widowControl w:val="0"/>
      <w:autoSpaceDE w:val="0"/>
      <w:autoSpaceDN w:val="0"/>
      <w:ind w:left="11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B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</vt:lpstr>
    </vt:vector>
  </TitlesOfParts>
  <Company>Loyola College in Maryland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Information Services</dc:creator>
  <cp:keywords/>
  <cp:lastModifiedBy>Teresa Ryan</cp:lastModifiedBy>
  <cp:revision>17</cp:revision>
  <cp:lastPrinted>2012-08-28T16:42:00Z</cp:lastPrinted>
  <dcterms:created xsi:type="dcterms:W3CDTF">2021-06-03T19:53:00Z</dcterms:created>
  <dcterms:modified xsi:type="dcterms:W3CDTF">2021-06-07T17:58:00Z</dcterms:modified>
</cp:coreProperties>
</file>