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6AA6" w14:textId="77777777" w:rsidR="00B736EE" w:rsidRPr="00B736EE" w:rsidRDefault="00B736EE" w:rsidP="00B736EE">
      <w:pPr>
        <w:jc w:val="center"/>
        <w:rPr>
          <w:b/>
          <w:sz w:val="32"/>
          <w:szCs w:val="32"/>
        </w:rPr>
      </w:pPr>
      <w:r w:rsidRPr="00B736EE">
        <w:rPr>
          <w:b/>
          <w:sz w:val="32"/>
          <w:szCs w:val="32"/>
        </w:rPr>
        <w:t>Mathematics Core Requirement by Major</w:t>
      </w:r>
    </w:p>
    <w:tbl>
      <w:tblPr>
        <w:tblStyle w:val="LightList"/>
        <w:tblW w:w="4632" w:type="pct"/>
        <w:jc w:val="center"/>
        <w:tblBorders>
          <w:insideH w:val="single" w:sz="6" w:space="0" w:color="000000" w:themeColor="text1"/>
          <w:insideV w:val="single" w:sz="6" w:space="0" w:color="000000" w:themeColor="text1"/>
        </w:tblBorders>
        <w:tblLook w:val="0620" w:firstRow="1" w:lastRow="0" w:firstColumn="0" w:lastColumn="0" w:noHBand="1" w:noVBand="1"/>
      </w:tblPr>
      <w:tblGrid>
        <w:gridCol w:w="4169"/>
        <w:gridCol w:w="4484"/>
      </w:tblGrid>
      <w:tr w:rsidR="001A50AA" w14:paraId="401D8D49" w14:textId="77777777" w:rsidTr="008A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tcW w:w="2409" w:type="pct"/>
          </w:tcPr>
          <w:p w14:paraId="5F9951A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Major</w:t>
            </w:r>
          </w:p>
        </w:tc>
        <w:tc>
          <w:tcPr>
            <w:tcW w:w="2591" w:type="pct"/>
          </w:tcPr>
          <w:p w14:paraId="17DE242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Required Math Course</w:t>
            </w:r>
            <w:r w:rsidR="005F75A1">
              <w:rPr>
                <w:sz w:val="28"/>
                <w:szCs w:val="28"/>
              </w:rPr>
              <w:t xml:space="preserve"> for Core</w:t>
            </w:r>
          </w:p>
        </w:tc>
      </w:tr>
      <w:tr w:rsidR="001A50AA" w14:paraId="64708025" w14:textId="77777777" w:rsidTr="008A5EF8">
        <w:trPr>
          <w:trHeight w:val="494"/>
          <w:jc w:val="center"/>
        </w:trPr>
        <w:tc>
          <w:tcPr>
            <w:tcW w:w="2409" w:type="pct"/>
          </w:tcPr>
          <w:p w14:paraId="48C20E4C" w14:textId="77777777" w:rsidR="001A50AA" w:rsidRPr="00B736EE" w:rsidRDefault="001A50AA" w:rsidP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 xml:space="preserve">Accounting </w:t>
            </w:r>
          </w:p>
        </w:tc>
        <w:tc>
          <w:tcPr>
            <w:tcW w:w="2591" w:type="pct"/>
          </w:tcPr>
          <w:p w14:paraId="57AB5F3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MA151 or MA251</w:t>
            </w:r>
          </w:p>
        </w:tc>
      </w:tr>
      <w:tr w:rsidR="001A50AA" w14:paraId="16DB8FC5" w14:textId="77777777" w:rsidTr="008A5EF8">
        <w:trPr>
          <w:trHeight w:val="494"/>
          <w:jc w:val="center"/>
        </w:trPr>
        <w:tc>
          <w:tcPr>
            <w:tcW w:w="2409" w:type="pct"/>
          </w:tcPr>
          <w:p w14:paraId="2A21B2C8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Biology</w:t>
            </w:r>
          </w:p>
        </w:tc>
        <w:tc>
          <w:tcPr>
            <w:tcW w:w="2591" w:type="pct"/>
          </w:tcPr>
          <w:p w14:paraId="69D476B9" w14:textId="77777777" w:rsidR="001A50AA" w:rsidRPr="00B736EE" w:rsidRDefault="00F5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MA251 or ST210</w:t>
            </w:r>
            <w:r w:rsidR="001A50AA" w:rsidRPr="00B736EE">
              <w:rPr>
                <w:sz w:val="28"/>
                <w:szCs w:val="28"/>
              </w:rPr>
              <w:t xml:space="preserve"> or ST265</w:t>
            </w:r>
          </w:p>
        </w:tc>
      </w:tr>
      <w:tr w:rsidR="00B736EE" w14:paraId="3DE443F8" w14:textId="77777777" w:rsidTr="008A5EF8">
        <w:trPr>
          <w:trHeight w:val="494"/>
          <w:jc w:val="center"/>
        </w:trPr>
        <w:tc>
          <w:tcPr>
            <w:tcW w:w="2409" w:type="pct"/>
          </w:tcPr>
          <w:p w14:paraId="00273603" w14:textId="28E129CE" w:rsidR="00B736EE" w:rsidRPr="00B736EE" w:rsidRDefault="00744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Biochemistry</w:t>
            </w:r>
          </w:p>
        </w:tc>
        <w:tc>
          <w:tcPr>
            <w:tcW w:w="2591" w:type="pct"/>
          </w:tcPr>
          <w:p w14:paraId="7B4FC277" w14:textId="77777777" w:rsidR="00B736EE" w:rsidRPr="00B736EE" w:rsidRDefault="00B736EE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065064" w14:paraId="5261FCC0" w14:textId="77777777" w:rsidTr="008A5EF8">
        <w:trPr>
          <w:trHeight w:val="494"/>
          <w:jc w:val="center"/>
        </w:trPr>
        <w:tc>
          <w:tcPr>
            <w:tcW w:w="2409" w:type="pct"/>
          </w:tcPr>
          <w:p w14:paraId="7910692A" w14:textId="4A23CE82" w:rsidR="00065064" w:rsidRPr="00B736EE" w:rsidRDefault="00065064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Biology/Psychology (Interdisciplinary</w:t>
            </w:r>
            <w:r w:rsidR="00ED074D">
              <w:rPr>
                <w:sz w:val="28"/>
                <w:szCs w:val="28"/>
              </w:rPr>
              <w:t>)</w:t>
            </w:r>
          </w:p>
        </w:tc>
        <w:tc>
          <w:tcPr>
            <w:tcW w:w="2591" w:type="pct"/>
          </w:tcPr>
          <w:p w14:paraId="059F7BEE" w14:textId="77777777" w:rsidR="00065064" w:rsidRPr="00B736EE" w:rsidRDefault="00065064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ST210 or ST265</w:t>
            </w:r>
          </w:p>
        </w:tc>
      </w:tr>
      <w:tr w:rsidR="00632872" w14:paraId="3595C795" w14:textId="77777777" w:rsidTr="008A5EF8">
        <w:trPr>
          <w:trHeight w:val="494"/>
          <w:jc w:val="center"/>
        </w:trPr>
        <w:tc>
          <w:tcPr>
            <w:tcW w:w="2409" w:type="pct"/>
          </w:tcPr>
          <w:p w14:paraId="1538ADD6" w14:textId="16AD138E" w:rsidR="00632872" w:rsidRPr="00B736EE" w:rsidRDefault="0063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Economics</w:t>
            </w:r>
          </w:p>
        </w:tc>
        <w:tc>
          <w:tcPr>
            <w:tcW w:w="2591" w:type="pct"/>
          </w:tcPr>
          <w:p w14:paraId="3A71AA0F" w14:textId="2FDCEE5A" w:rsidR="00632872" w:rsidRPr="00B736EE" w:rsidRDefault="0098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2D9F507E" w14:textId="77777777" w:rsidTr="008A5EF8">
        <w:trPr>
          <w:trHeight w:val="494"/>
          <w:jc w:val="center"/>
        </w:trPr>
        <w:tc>
          <w:tcPr>
            <w:tcW w:w="2409" w:type="pct"/>
          </w:tcPr>
          <w:p w14:paraId="142A40CC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Chemistry</w:t>
            </w:r>
          </w:p>
        </w:tc>
        <w:tc>
          <w:tcPr>
            <w:tcW w:w="2591" w:type="pct"/>
          </w:tcPr>
          <w:p w14:paraId="34048CEE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1A50AA" w14:paraId="01172A53" w14:textId="77777777" w:rsidTr="008A5EF8">
        <w:trPr>
          <w:trHeight w:val="494"/>
          <w:jc w:val="center"/>
        </w:trPr>
        <w:tc>
          <w:tcPr>
            <w:tcW w:w="2409" w:type="pct"/>
          </w:tcPr>
          <w:p w14:paraId="53DFB6EE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Computer Science</w:t>
            </w:r>
            <w:r w:rsidR="008A5EF8">
              <w:rPr>
                <w:sz w:val="28"/>
                <w:szCs w:val="28"/>
              </w:rPr>
              <w:t xml:space="preserve"> (BA Degree)</w:t>
            </w:r>
          </w:p>
        </w:tc>
        <w:tc>
          <w:tcPr>
            <w:tcW w:w="2591" w:type="pct"/>
          </w:tcPr>
          <w:p w14:paraId="4879BB67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8A5EF8" w14:paraId="1088AACB" w14:textId="77777777" w:rsidTr="008A5EF8">
        <w:trPr>
          <w:trHeight w:val="494"/>
          <w:jc w:val="center"/>
        </w:trPr>
        <w:tc>
          <w:tcPr>
            <w:tcW w:w="2409" w:type="pct"/>
          </w:tcPr>
          <w:p w14:paraId="70BF65B3" w14:textId="77777777" w:rsidR="008A5EF8" w:rsidRPr="00B736EE" w:rsidRDefault="008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 (BS Degree)</w:t>
            </w:r>
          </w:p>
        </w:tc>
        <w:tc>
          <w:tcPr>
            <w:tcW w:w="2591" w:type="pct"/>
          </w:tcPr>
          <w:p w14:paraId="79AD8307" w14:textId="77777777" w:rsidR="008A5EF8" w:rsidRPr="00B736EE" w:rsidRDefault="008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MA251 </w:t>
            </w:r>
            <w:r w:rsidRPr="008A5EF8">
              <w:rPr>
                <w:b/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ST210</w:t>
            </w:r>
          </w:p>
        </w:tc>
      </w:tr>
      <w:tr w:rsidR="00862710" w14:paraId="777E8347" w14:textId="77777777" w:rsidTr="008A5EF8">
        <w:trPr>
          <w:trHeight w:val="494"/>
          <w:jc w:val="center"/>
        </w:trPr>
        <w:tc>
          <w:tcPr>
            <w:tcW w:w="2409" w:type="pct"/>
          </w:tcPr>
          <w:p w14:paraId="660CDBFA" w14:textId="77777777" w:rsidR="00862710" w:rsidRDefault="0086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Science</w:t>
            </w:r>
          </w:p>
        </w:tc>
        <w:tc>
          <w:tcPr>
            <w:tcW w:w="2591" w:type="pct"/>
          </w:tcPr>
          <w:p w14:paraId="165FE26F" w14:textId="77777777" w:rsidR="00862710" w:rsidRDefault="00D5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MA251</w:t>
            </w:r>
          </w:p>
        </w:tc>
      </w:tr>
      <w:tr w:rsidR="000B29A6" w14:paraId="2945ACF7" w14:textId="77777777" w:rsidTr="008A5EF8">
        <w:trPr>
          <w:trHeight w:val="494"/>
          <w:jc w:val="center"/>
        </w:trPr>
        <w:tc>
          <w:tcPr>
            <w:tcW w:w="2409" w:type="pct"/>
          </w:tcPr>
          <w:p w14:paraId="60F28B13" w14:textId="0D1D8BF1" w:rsidR="000B29A6" w:rsidRDefault="000B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 (BA)</w:t>
            </w:r>
          </w:p>
        </w:tc>
        <w:tc>
          <w:tcPr>
            <w:tcW w:w="2591" w:type="pct"/>
          </w:tcPr>
          <w:p w14:paraId="53CE37F6" w14:textId="50C959B4" w:rsidR="000B29A6" w:rsidRDefault="000B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0E7BC711" w14:textId="77777777" w:rsidTr="008A5EF8">
        <w:trPr>
          <w:trHeight w:val="494"/>
          <w:jc w:val="center"/>
        </w:trPr>
        <w:tc>
          <w:tcPr>
            <w:tcW w:w="2409" w:type="pct"/>
          </w:tcPr>
          <w:p w14:paraId="4B7F3B85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Elementary Education</w:t>
            </w:r>
          </w:p>
        </w:tc>
        <w:tc>
          <w:tcPr>
            <w:tcW w:w="2591" w:type="pct"/>
          </w:tcPr>
          <w:p w14:paraId="6B1B398D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ST110</w:t>
            </w:r>
            <w:r w:rsidR="00566372">
              <w:rPr>
                <w:sz w:val="28"/>
                <w:szCs w:val="28"/>
              </w:rPr>
              <w:t xml:space="preserve"> or ST210</w:t>
            </w:r>
          </w:p>
        </w:tc>
      </w:tr>
      <w:tr w:rsidR="001A50AA" w14:paraId="6E652DF1" w14:textId="77777777" w:rsidTr="008A5EF8">
        <w:trPr>
          <w:trHeight w:val="494"/>
          <w:jc w:val="center"/>
        </w:trPr>
        <w:tc>
          <w:tcPr>
            <w:tcW w:w="2409" w:type="pct"/>
          </w:tcPr>
          <w:p w14:paraId="3D909FEE" w14:textId="77777777" w:rsidR="001A50AA" w:rsidRPr="00B736EE" w:rsidRDefault="001A50AA" w:rsidP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Engineering (Computer, Electrical, Materials, Mechanical)</w:t>
            </w:r>
          </w:p>
        </w:tc>
        <w:tc>
          <w:tcPr>
            <w:tcW w:w="2591" w:type="pct"/>
          </w:tcPr>
          <w:p w14:paraId="7054559C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983517" w14:paraId="2C8DD685" w14:textId="77777777" w:rsidTr="008A5EF8">
        <w:trPr>
          <w:trHeight w:val="494"/>
          <w:jc w:val="center"/>
        </w:trPr>
        <w:tc>
          <w:tcPr>
            <w:tcW w:w="2409" w:type="pct"/>
          </w:tcPr>
          <w:p w14:paraId="72D79DD7" w14:textId="3D968EBC" w:rsidR="00983517" w:rsidRPr="00B736EE" w:rsidRDefault="00983517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Science (BS) &amp; Environmental Studies (BA)</w:t>
            </w:r>
            <w:r w:rsidR="00F90403">
              <w:rPr>
                <w:sz w:val="28"/>
                <w:szCs w:val="28"/>
              </w:rPr>
              <w:t>*</w:t>
            </w:r>
          </w:p>
        </w:tc>
        <w:tc>
          <w:tcPr>
            <w:tcW w:w="2591" w:type="pct"/>
          </w:tcPr>
          <w:p w14:paraId="54CF376B" w14:textId="5AE57767" w:rsidR="00983517" w:rsidRPr="00B736EE" w:rsidRDefault="006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ST210</w:t>
            </w:r>
            <w:r w:rsidR="00F90403">
              <w:rPr>
                <w:sz w:val="28"/>
                <w:szCs w:val="28"/>
              </w:rPr>
              <w:t xml:space="preserve"> (ST110 may be selected</w:t>
            </w:r>
            <w:r w:rsidR="00EF56CD">
              <w:rPr>
                <w:sz w:val="28"/>
                <w:szCs w:val="28"/>
              </w:rPr>
              <w:t xml:space="preserve"> instead</w:t>
            </w:r>
            <w:r w:rsidR="00F90403">
              <w:rPr>
                <w:sz w:val="28"/>
                <w:szCs w:val="28"/>
              </w:rPr>
              <w:t xml:space="preserve"> </w:t>
            </w:r>
            <w:proofErr w:type="gramStart"/>
            <w:r w:rsidR="00EF56CD">
              <w:rPr>
                <w:sz w:val="28"/>
                <w:szCs w:val="28"/>
              </w:rPr>
              <w:t>for</w:t>
            </w:r>
            <w:proofErr w:type="gramEnd"/>
            <w:r w:rsidR="00EF56CD">
              <w:rPr>
                <w:sz w:val="28"/>
                <w:szCs w:val="28"/>
              </w:rPr>
              <w:t xml:space="preserve"> Env. Studies (BA) with the </w:t>
            </w:r>
            <w:r w:rsidR="00EF56CD" w:rsidRPr="00EF56CD">
              <w:rPr>
                <w:i/>
                <w:iCs/>
                <w:sz w:val="28"/>
                <w:szCs w:val="28"/>
              </w:rPr>
              <w:t>Env. Humanities</w:t>
            </w:r>
            <w:r w:rsidR="00EF56CD">
              <w:rPr>
                <w:sz w:val="28"/>
                <w:szCs w:val="28"/>
              </w:rPr>
              <w:t xml:space="preserve"> Concentration)</w:t>
            </w:r>
          </w:p>
        </w:tc>
      </w:tr>
      <w:tr w:rsidR="00EC18CB" w14:paraId="5D3E7E8E" w14:textId="77777777" w:rsidTr="008A5EF8">
        <w:trPr>
          <w:trHeight w:val="494"/>
          <w:jc w:val="center"/>
        </w:trPr>
        <w:tc>
          <w:tcPr>
            <w:tcW w:w="2409" w:type="pct"/>
          </w:tcPr>
          <w:p w14:paraId="328AD5F2" w14:textId="6E8CEDB1" w:rsidR="00EC18CB" w:rsidRPr="00B736EE" w:rsidRDefault="00EC18CB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</w:p>
        </w:tc>
        <w:tc>
          <w:tcPr>
            <w:tcW w:w="2591" w:type="pct"/>
          </w:tcPr>
          <w:p w14:paraId="133E6F3F" w14:textId="03F95CB7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862710" w14:paraId="663C78CC" w14:textId="77777777" w:rsidTr="008A5EF8">
        <w:trPr>
          <w:trHeight w:val="494"/>
          <w:jc w:val="center"/>
        </w:trPr>
        <w:tc>
          <w:tcPr>
            <w:tcW w:w="2409" w:type="pct"/>
          </w:tcPr>
          <w:p w14:paraId="3AA06286" w14:textId="154DD72A" w:rsidR="00862710" w:rsidRPr="00B736EE" w:rsidRDefault="00862710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Forensic S</w:t>
            </w:r>
            <w:r w:rsidR="00A36576">
              <w:rPr>
                <w:sz w:val="28"/>
                <w:szCs w:val="28"/>
              </w:rPr>
              <w:t>cience (BA)</w:t>
            </w:r>
          </w:p>
        </w:tc>
        <w:tc>
          <w:tcPr>
            <w:tcW w:w="2591" w:type="pct"/>
          </w:tcPr>
          <w:p w14:paraId="35F07EC7" w14:textId="34B12900" w:rsidR="00862710" w:rsidRPr="00B736EE" w:rsidRDefault="00F53BBA" w:rsidP="00882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or </w:t>
            </w:r>
            <w:r w:rsidR="00882009">
              <w:rPr>
                <w:sz w:val="28"/>
                <w:szCs w:val="28"/>
              </w:rPr>
              <w:t xml:space="preserve">ST210 </w:t>
            </w:r>
          </w:p>
        </w:tc>
      </w:tr>
      <w:tr w:rsidR="00A36576" w14:paraId="4FBA7F47" w14:textId="77777777" w:rsidTr="008A5EF8">
        <w:trPr>
          <w:trHeight w:val="494"/>
          <w:jc w:val="center"/>
        </w:trPr>
        <w:tc>
          <w:tcPr>
            <w:tcW w:w="2409" w:type="pct"/>
          </w:tcPr>
          <w:p w14:paraId="6329EF3B" w14:textId="3BE40B59" w:rsidR="00A36576" w:rsidRDefault="00A36576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Forensic Science (BS)</w:t>
            </w:r>
          </w:p>
        </w:tc>
        <w:tc>
          <w:tcPr>
            <w:tcW w:w="2591" w:type="pct"/>
          </w:tcPr>
          <w:p w14:paraId="5ACB9907" w14:textId="5420DD8B" w:rsidR="00A36576" w:rsidRDefault="00A36576" w:rsidP="00882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ST210</w:t>
            </w:r>
            <w:r w:rsidR="00DE58CC">
              <w:rPr>
                <w:sz w:val="28"/>
                <w:szCs w:val="28"/>
              </w:rPr>
              <w:t xml:space="preserve"> </w:t>
            </w:r>
          </w:p>
        </w:tc>
      </w:tr>
      <w:tr w:rsidR="001A50AA" w14:paraId="5E13E84F" w14:textId="77777777" w:rsidTr="008A5EF8">
        <w:trPr>
          <w:trHeight w:val="466"/>
          <w:jc w:val="center"/>
        </w:trPr>
        <w:tc>
          <w:tcPr>
            <w:tcW w:w="2409" w:type="pct"/>
          </w:tcPr>
          <w:p w14:paraId="38F32884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Global Studies</w:t>
            </w:r>
          </w:p>
        </w:tc>
        <w:tc>
          <w:tcPr>
            <w:tcW w:w="2591" w:type="pct"/>
          </w:tcPr>
          <w:p w14:paraId="636613D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ST110 or ST210</w:t>
            </w:r>
          </w:p>
        </w:tc>
      </w:tr>
      <w:tr w:rsidR="00EC18CB" w14:paraId="4BCF763A" w14:textId="77777777" w:rsidTr="008A5EF8">
        <w:trPr>
          <w:trHeight w:val="466"/>
          <w:jc w:val="center"/>
        </w:trPr>
        <w:tc>
          <w:tcPr>
            <w:tcW w:w="2409" w:type="pct"/>
          </w:tcPr>
          <w:p w14:paraId="673E8C91" w14:textId="2D62DA33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 Systems &amp; Data Analytics</w:t>
            </w:r>
          </w:p>
        </w:tc>
        <w:tc>
          <w:tcPr>
            <w:tcW w:w="2591" w:type="pct"/>
          </w:tcPr>
          <w:p w14:paraId="65A37BC1" w14:textId="6BFF751B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3CF6295F" w14:textId="77777777" w:rsidTr="008A5EF8">
        <w:trPr>
          <w:trHeight w:val="466"/>
          <w:jc w:val="center"/>
        </w:trPr>
        <w:tc>
          <w:tcPr>
            <w:tcW w:w="2409" w:type="pct"/>
          </w:tcPr>
          <w:p w14:paraId="4638EB28" w14:textId="47F2723C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Business</w:t>
            </w:r>
          </w:p>
        </w:tc>
        <w:tc>
          <w:tcPr>
            <w:tcW w:w="2591" w:type="pct"/>
          </w:tcPr>
          <w:p w14:paraId="10A249CE" w14:textId="5DA5D60B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72EA7B36" w14:textId="77777777" w:rsidTr="008A5EF8">
        <w:trPr>
          <w:trHeight w:val="466"/>
          <w:jc w:val="center"/>
        </w:trPr>
        <w:tc>
          <w:tcPr>
            <w:tcW w:w="2409" w:type="pct"/>
          </w:tcPr>
          <w:p w14:paraId="14971338" w14:textId="31E2E6E0" w:rsidR="00FC4485" w:rsidRDefault="0041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</w:t>
            </w:r>
          </w:p>
        </w:tc>
        <w:tc>
          <w:tcPr>
            <w:tcW w:w="2591" w:type="pct"/>
          </w:tcPr>
          <w:p w14:paraId="02C8F84E" w14:textId="4EC66157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46B817F8" w14:textId="77777777" w:rsidTr="008A5EF8">
        <w:trPr>
          <w:trHeight w:val="466"/>
          <w:jc w:val="center"/>
        </w:trPr>
        <w:tc>
          <w:tcPr>
            <w:tcW w:w="2409" w:type="pct"/>
          </w:tcPr>
          <w:p w14:paraId="2E7CC552" w14:textId="18E555CA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Marketing</w:t>
            </w:r>
          </w:p>
        </w:tc>
        <w:tc>
          <w:tcPr>
            <w:tcW w:w="2591" w:type="pct"/>
          </w:tcPr>
          <w:p w14:paraId="03AAB395" w14:textId="0EC910E3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72569B4F" w14:textId="77777777" w:rsidTr="008A5EF8">
        <w:trPr>
          <w:trHeight w:val="494"/>
          <w:jc w:val="center"/>
        </w:trPr>
        <w:tc>
          <w:tcPr>
            <w:tcW w:w="2409" w:type="pct"/>
          </w:tcPr>
          <w:p w14:paraId="3CC40A4C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lastRenderedPageBreak/>
              <w:t>Mathematics</w:t>
            </w:r>
          </w:p>
        </w:tc>
        <w:tc>
          <w:tcPr>
            <w:tcW w:w="2591" w:type="pct"/>
          </w:tcPr>
          <w:p w14:paraId="47CBD927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  <w:r w:rsidR="008A5EF8">
              <w:rPr>
                <w:sz w:val="28"/>
                <w:szCs w:val="28"/>
              </w:rPr>
              <w:t xml:space="preserve"> </w:t>
            </w:r>
            <w:r w:rsidR="008A5EF8" w:rsidRPr="008A5EF8">
              <w:rPr>
                <w:b/>
                <w:sz w:val="28"/>
                <w:szCs w:val="28"/>
              </w:rPr>
              <w:t>&amp;</w:t>
            </w:r>
            <w:r w:rsidR="008A5EF8">
              <w:rPr>
                <w:sz w:val="28"/>
                <w:szCs w:val="28"/>
              </w:rPr>
              <w:t xml:space="preserve"> ST210</w:t>
            </w:r>
          </w:p>
        </w:tc>
      </w:tr>
      <w:tr w:rsidR="00901CFB" w14:paraId="7FD3910A" w14:textId="77777777" w:rsidTr="008A5EF8">
        <w:trPr>
          <w:trHeight w:val="494"/>
          <w:jc w:val="center"/>
        </w:trPr>
        <w:tc>
          <w:tcPr>
            <w:tcW w:w="2409" w:type="pct"/>
          </w:tcPr>
          <w:p w14:paraId="77A3D647" w14:textId="2604843E" w:rsidR="00901CFB" w:rsidRPr="00B736EE" w:rsidRDefault="0090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(BSN)</w:t>
            </w:r>
          </w:p>
        </w:tc>
        <w:tc>
          <w:tcPr>
            <w:tcW w:w="2591" w:type="pct"/>
          </w:tcPr>
          <w:p w14:paraId="636048BE" w14:textId="515F7EAF" w:rsidR="00901CFB" w:rsidRPr="00B736EE" w:rsidRDefault="0090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ST210 or ST265</w:t>
            </w:r>
          </w:p>
        </w:tc>
      </w:tr>
      <w:tr w:rsidR="001A50AA" w14:paraId="07C9358A" w14:textId="77777777" w:rsidTr="008A5EF8">
        <w:trPr>
          <w:trHeight w:val="494"/>
          <w:jc w:val="center"/>
        </w:trPr>
        <w:tc>
          <w:tcPr>
            <w:tcW w:w="2409" w:type="pct"/>
          </w:tcPr>
          <w:p w14:paraId="7F912659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Physics</w:t>
            </w:r>
          </w:p>
        </w:tc>
        <w:tc>
          <w:tcPr>
            <w:tcW w:w="2591" w:type="pct"/>
          </w:tcPr>
          <w:p w14:paraId="7E791FE3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1A50AA" w14:paraId="232CD2C3" w14:textId="77777777" w:rsidTr="008A5EF8">
        <w:trPr>
          <w:trHeight w:val="494"/>
          <w:jc w:val="center"/>
        </w:trPr>
        <w:tc>
          <w:tcPr>
            <w:tcW w:w="2409" w:type="pct"/>
          </w:tcPr>
          <w:p w14:paraId="4D179C2A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Psychology</w:t>
            </w:r>
          </w:p>
        </w:tc>
        <w:tc>
          <w:tcPr>
            <w:tcW w:w="2591" w:type="pct"/>
          </w:tcPr>
          <w:p w14:paraId="1DCED778" w14:textId="77777777" w:rsidR="001A50AA" w:rsidRPr="00B736EE" w:rsidRDefault="009A0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</w:t>
            </w:r>
            <w:r w:rsidR="00F53BBA">
              <w:rPr>
                <w:sz w:val="28"/>
                <w:szCs w:val="28"/>
              </w:rPr>
              <w:t>or ST210</w:t>
            </w:r>
            <w:r w:rsidR="00441389" w:rsidRPr="00B736EE">
              <w:rPr>
                <w:sz w:val="28"/>
                <w:szCs w:val="28"/>
              </w:rPr>
              <w:t xml:space="preserve"> or ST265</w:t>
            </w:r>
          </w:p>
        </w:tc>
      </w:tr>
      <w:tr w:rsidR="001A50AA" w14:paraId="67559578" w14:textId="77777777" w:rsidTr="008A5EF8">
        <w:trPr>
          <w:trHeight w:val="494"/>
          <w:jc w:val="center"/>
        </w:trPr>
        <w:tc>
          <w:tcPr>
            <w:tcW w:w="2409" w:type="pct"/>
          </w:tcPr>
          <w:p w14:paraId="099E5736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Sociology</w:t>
            </w:r>
          </w:p>
        </w:tc>
        <w:tc>
          <w:tcPr>
            <w:tcW w:w="2591" w:type="pct"/>
          </w:tcPr>
          <w:p w14:paraId="1A847A54" w14:textId="77777777" w:rsidR="001A50AA" w:rsidRPr="00B736EE" w:rsidRDefault="00F5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or ST210 </w:t>
            </w:r>
            <w:r w:rsidR="00441389" w:rsidRPr="00B736EE">
              <w:rPr>
                <w:sz w:val="28"/>
                <w:szCs w:val="28"/>
              </w:rPr>
              <w:t>or ST265</w:t>
            </w:r>
          </w:p>
        </w:tc>
      </w:tr>
      <w:tr w:rsidR="001A50AA" w14:paraId="182275EC" w14:textId="77777777" w:rsidTr="008A5EF8">
        <w:trPr>
          <w:trHeight w:val="494"/>
          <w:jc w:val="center"/>
        </w:trPr>
        <w:tc>
          <w:tcPr>
            <w:tcW w:w="2409" w:type="pct"/>
          </w:tcPr>
          <w:p w14:paraId="59541C32" w14:textId="7457B4D2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 xml:space="preserve">Speech Language </w:t>
            </w:r>
            <w:r w:rsidR="00F9729F">
              <w:rPr>
                <w:sz w:val="28"/>
                <w:szCs w:val="28"/>
              </w:rPr>
              <w:t>Hearing Sciences</w:t>
            </w:r>
          </w:p>
        </w:tc>
        <w:tc>
          <w:tcPr>
            <w:tcW w:w="2591" w:type="pct"/>
          </w:tcPr>
          <w:p w14:paraId="0ACA90D2" w14:textId="77777777" w:rsidR="001A50AA" w:rsidRPr="00B736EE" w:rsidRDefault="004413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736EE">
              <w:rPr>
                <w:rFonts w:ascii="Calibri" w:eastAsia="Times New Roman" w:hAnsi="Calibri" w:cs="Times New Roman"/>
                <w:sz w:val="28"/>
                <w:szCs w:val="28"/>
              </w:rPr>
              <w:t>ST110</w:t>
            </w:r>
            <w:r w:rsidR="00566372">
              <w:rPr>
                <w:rFonts w:ascii="Calibri" w:eastAsia="Times New Roman" w:hAnsi="Calibri" w:cs="Times New Roman"/>
                <w:sz w:val="28"/>
                <w:szCs w:val="28"/>
              </w:rPr>
              <w:t xml:space="preserve"> or ST210</w:t>
            </w:r>
          </w:p>
        </w:tc>
      </w:tr>
      <w:tr w:rsidR="00F9729F" w14:paraId="0E4A489B" w14:textId="77777777" w:rsidTr="008A5EF8">
        <w:trPr>
          <w:trHeight w:val="494"/>
          <w:jc w:val="center"/>
        </w:trPr>
        <w:tc>
          <w:tcPr>
            <w:tcW w:w="2409" w:type="pct"/>
          </w:tcPr>
          <w:p w14:paraId="4DC3B23D" w14:textId="76F9F8EE" w:rsidR="00F9729F" w:rsidRPr="00B736EE" w:rsidRDefault="00F97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2591" w:type="pct"/>
          </w:tcPr>
          <w:p w14:paraId="6799B1E3" w14:textId="034143E1" w:rsidR="00F9729F" w:rsidRPr="00B736EE" w:rsidRDefault="009907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MA251 </w:t>
            </w:r>
            <w:r w:rsidRPr="00990768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MA252</w:t>
            </w:r>
          </w:p>
        </w:tc>
      </w:tr>
      <w:tr w:rsidR="00732E14" w14:paraId="69CC03EC" w14:textId="77777777" w:rsidTr="008A5EF8">
        <w:trPr>
          <w:trHeight w:val="494"/>
          <w:jc w:val="center"/>
        </w:trPr>
        <w:tc>
          <w:tcPr>
            <w:tcW w:w="2409" w:type="pct"/>
          </w:tcPr>
          <w:p w14:paraId="5B97C91C" w14:textId="4BD2DBC2" w:rsidR="00732E14" w:rsidRDefault="0073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Sustainability Management</w:t>
            </w:r>
          </w:p>
        </w:tc>
        <w:tc>
          <w:tcPr>
            <w:tcW w:w="2591" w:type="pct"/>
          </w:tcPr>
          <w:p w14:paraId="690B1907" w14:textId="484E64BD" w:rsidR="00732E14" w:rsidRPr="00B736EE" w:rsidRDefault="00686FB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MA151 or MA251</w:t>
            </w:r>
          </w:p>
        </w:tc>
      </w:tr>
    </w:tbl>
    <w:p w14:paraId="28B097E7" w14:textId="77777777" w:rsidR="006B5FD9" w:rsidRDefault="006B5FD9" w:rsidP="00441389">
      <w:pPr>
        <w:spacing w:after="0"/>
        <w:rPr>
          <w:sz w:val="24"/>
          <w:szCs w:val="24"/>
        </w:rPr>
      </w:pPr>
    </w:p>
    <w:p w14:paraId="7D12A9F5" w14:textId="619F3E14" w:rsidR="00441389" w:rsidRPr="000657E5" w:rsidRDefault="00B736EE" w:rsidP="00441389">
      <w:pPr>
        <w:spacing w:after="0"/>
        <w:rPr>
          <w:sz w:val="24"/>
          <w:szCs w:val="24"/>
        </w:rPr>
        <w:sectPr w:rsidR="00441389" w:rsidRPr="000657E5" w:rsidSect="003A7D07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736EE">
        <w:rPr>
          <w:sz w:val="24"/>
          <w:szCs w:val="24"/>
        </w:rPr>
        <w:t>*Majors not listed above may take any math or statistics course (</w:t>
      </w:r>
      <w:proofErr w:type="gramStart"/>
      <w:r w:rsidRPr="00B736EE">
        <w:rPr>
          <w:sz w:val="24"/>
          <w:szCs w:val="24"/>
        </w:rPr>
        <w:t>with the exception of</w:t>
      </w:r>
      <w:proofErr w:type="gramEnd"/>
      <w:r w:rsidRPr="00B736EE">
        <w:rPr>
          <w:sz w:val="24"/>
          <w:szCs w:val="24"/>
        </w:rPr>
        <w:t xml:space="preserve"> MA00</w:t>
      </w:r>
      <w:r w:rsidR="005A20D8">
        <w:rPr>
          <w:sz w:val="24"/>
          <w:szCs w:val="24"/>
        </w:rPr>
        <w:t>5</w:t>
      </w:r>
      <w:r w:rsidR="00274485">
        <w:rPr>
          <w:sz w:val="24"/>
          <w:szCs w:val="24"/>
        </w:rPr>
        <w:t>, MA103 and MA104</w:t>
      </w:r>
      <w:r w:rsidRPr="00B736EE">
        <w:rPr>
          <w:sz w:val="24"/>
          <w:szCs w:val="24"/>
        </w:rPr>
        <w:t xml:space="preserve">) to fulfill the mathematics core requirement.  The </w:t>
      </w:r>
      <w:proofErr w:type="gramStart"/>
      <w:r w:rsidRPr="00B736EE">
        <w:rPr>
          <w:sz w:val="24"/>
          <w:szCs w:val="24"/>
        </w:rPr>
        <w:t>most commonly selected</w:t>
      </w:r>
      <w:proofErr w:type="gramEnd"/>
      <w:r w:rsidRPr="00B736EE">
        <w:rPr>
          <w:sz w:val="24"/>
          <w:szCs w:val="24"/>
        </w:rPr>
        <w:t xml:space="preserve"> math course</w:t>
      </w:r>
      <w:r w:rsidR="00862710">
        <w:rPr>
          <w:sz w:val="24"/>
          <w:szCs w:val="24"/>
        </w:rPr>
        <w:t>s</w:t>
      </w:r>
      <w:r w:rsidRPr="00B736EE">
        <w:rPr>
          <w:sz w:val="24"/>
          <w:szCs w:val="24"/>
        </w:rPr>
        <w:t xml:space="preserve"> for majors not listed above </w:t>
      </w:r>
      <w:r w:rsidR="00862710">
        <w:rPr>
          <w:sz w:val="24"/>
          <w:szCs w:val="24"/>
        </w:rPr>
        <w:t>are</w:t>
      </w:r>
      <w:r w:rsidRPr="00B736EE">
        <w:rPr>
          <w:sz w:val="24"/>
          <w:szCs w:val="24"/>
        </w:rPr>
        <w:t xml:space="preserve"> </w:t>
      </w:r>
      <w:r w:rsidR="00F623A7" w:rsidRPr="00F623A7">
        <w:rPr>
          <w:b/>
          <w:bCs/>
          <w:sz w:val="24"/>
          <w:szCs w:val="24"/>
        </w:rPr>
        <w:t>MA113</w:t>
      </w:r>
      <w:r w:rsidR="00F623A7">
        <w:rPr>
          <w:sz w:val="24"/>
          <w:szCs w:val="24"/>
        </w:rPr>
        <w:t xml:space="preserve">, </w:t>
      </w:r>
      <w:r w:rsidR="008C1E0B">
        <w:rPr>
          <w:b/>
          <w:sz w:val="24"/>
          <w:szCs w:val="24"/>
        </w:rPr>
        <w:t>MA11</w:t>
      </w:r>
      <w:r w:rsidRPr="00B736EE">
        <w:rPr>
          <w:b/>
          <w:sz w:val="24"/>
          <w:szCs w:val="24"/>
        </w:rPr>
        <w:t>7</w:t>
      </w:r>
      <w:r w:rsidR="00862710">
        <w:rPr>
          <w:b/>
          <w:sz w:val="24"/>
          <w:szCs w:val="24"/>
        </w:rPr>
        <w:t xml:space="preserve"> &amp; MA11</w:t>
      </w:r>
      <w:r w:rsidR="00635537">
        <w:rPr>
          <w:b/>
          <w:sz w:val="24"/>
          <w:szCs w:val="24"/>
        </w:rPr>
        <w:t>9</w:t>
      </w:r>
      <w:r w:rsidRPr="00B736EE">
        <w:rPr>
          <w:sz w:val="24"/>
          <w:szCs w:val="24"/>
        </w:rPr>
        <w:t>, wh</w:t>
      </w:r>
      <w:r w:rsidR="00862710">
        <w:rPr>
          <w:sz w:val="24"/>
          <w:szCs w:val="24"/>
        </w:rPr>
        <w:t>ich have</w:t>
      </w:r>
      <w:r w:rsidR="00896D3F">
        <w:rPr>
          <w:sz w:val="24"/>
          <w:szCs w:val="24"/>
        </w:rPr>
        <w:t xml:space="preserve"> no pre-requisites.</w:t>
      </w:r>
    </w:p>
    <w:p w14:paraId="06A750EB" w14:textId="77777777" w:rsidR="004C74E2" w:rsidRDefault="004C74E2" w:rsidP="00686FB4">
      <w:pPr>
        <w:spacing w:after="0"/>
        <w:rPr>
          <w:b/>
          <w:sz w:val="32"/>
          <w:szCs w:val="32"/>
          <w:u w:val="single"/>
        </w:rPr>
      </w:pPr>
    </w:p>
    <w:p w14:paraId="70D656AF" w14:textId="07EF694D" w:rsidR="006A4D4A" w:rsidRDefault="00D45362" w:rsidP="006A4D4A">
      <w:pPr>
        <w:spacing w:after="0"/>
        <w:jc w:val="center"/>
        <w:rPr>
          <w:b/>
          <w:sz w:val="32"/>
          <w:szCs w:val="32"/>
          <w:u w:val="single"/>
        </w:rPr>
      </w:pPr>
      <w:r w:rsidRPr="00D45362">
        <w:rPr>
          <w:b/>
          <w:sz w:val="32"/>
          <w:szCs w:val="32"/>
          <w:u w:val="single"/>
        </w:rPr>
        <w:t xml:space="preserve">If Your Placement Score Isn’t High Enough for the Required </w:t>
      </w:r>
    </w:p>
    <w:p w14:paraId="69C876CD" w14:textId="77777777" w:rsidR="00D45362" w:rsidRPr="00D45362" w:rsidRDefault="00D45362" w:rsidP="006A4D4A">
      <w:pPr>
        <w:spacing w:after="0"/>
        <w:jc w:val="center"/>
        <w:rPr>
          <w:b/>
          <w:sz w:val="32"/>
          <w:szCs w:val="32"/>
          <w:u w:val="single"/>
        </w:rPr>
      </w:pPr>
      <w:r w:rsidRPr="00D45362">
        <w:rPr>
          <w:b/>
          <w:sz w:val="32"/>
          <w:szCs w:val="32"/>
          <w:u w:val="single"/>
        </w:rPr>
        <w:t>Math Course for your Major:</w:t>
      </w:r>
    </w:p>
    <w:p w14:paraId="4A8280CC" w14:textId="77777777" w:rsidR="00D45362" w:rsidRDefault="00D45362" w:rsidP="00441389">
      <w:pPr>
        <w:spacing w:after="0"/>
      </w:pPr>
    </w:p>
    <w:p w14:paraId="0B93E249" w14:textId="77777777" w:rsidR="00D45362" w:rsidRDefault="00D45362" w:rsidP="00441389">
      <w:pPr>
        <w:spacing w:after="0"/>
      </w:pPr>
    </w:p>
    <w:p w14:paraId="435CCBA2" w14:textId="70AFDB45" w:rsidR="003A7D07" w:rsidRDefault="00BE4625" w:rsidP="00441389">
      <w:pPr>
        <w:spacing w:after="0"/>
      </w:pPr>
      <w:r>
        <w:t xml:space="preserve">*If you need </w:t>
      </w:r>
      <w:r w:rsidRPr="00D45362">
        <w:rPr>
          <w:b/>
        </w:rPr>
        <w:t>MA151 or MA251</w:t>
      </w:r>
      <w:r>
        <w:t xml:space="preserve"> for your major, but did not place high enough on the math placement exam</w:t>
      </w:r>
      <w:r w:rsidR="00D45362">
        <w:t xml:space="preserve"> </w:t>
      </w:r>
      <w:r w:rsidR="00D45362" w:rsidRPr="00D45362">
        <w:rPr>
          <w:u w:val="single"/>
        </w:rPr>
        <w:t>and</w:t>
      </w:r>
      <w:r w:rsidR="00D45362">
        <w:t xml:space="preserve"> did not have high school CALCULUS</w:t>
      </w:r>
      <w:r>
        <w:t xml:space="preserve">, you will need to start with either </w:t>
      </w:r>
      <w:r w:rsidR="005A20D8">
        <w:t>MA109 (by itself) or MA005 AND MA109 (together)</w:t>
      </w:r>
      <w:r>
        <w:t xml:space="preserve"> (depending on your placement score).</w:t>
      </w:r>
    </w:p>
    <w:p w14:paraId="59FCD9C5" w14:textId="77777777" w:rsidR="007E47DE" w:rsidRDefault="007E47DE" w:rsidP="00441389">
      <w:pPr>
        <w:spacing w:after="0"/>
      </w:pPr>
    </w:p>
    <w:p w14:paraId="00DA2E7D" w14:textId="56245508" w:rsidR="00BE4625" w:rsidRDefault="00BE4625" w:rsidP="00441389">
      <w:pPr>
        <w:spacing w:after="0"/>
      </w:pPr>
    </w:p>
    <w:p w14:paraId="348A308B" w14:textId="338D4EB9" w:rsidR="00BE4625" w:rsidRDefault="00BE4625" w:rsidP="005A20D8">
      <w:pPr>
        <w:spacing w:after="0"/>
        <w:ind w:left="720"/>
      </w:pPr>
      <w:r>
        <w:t>MA109</w:t>
      </w:r>
      <w:r w:rsidR="00CA6765">
        <w:t>: Precalculus</w:t>
      </w:r>
      <w:r w:rsidR="005A20D8">
        <w:t xml:space="preserve"> (with or without MA005, depending on placement score)</w:t>
      </w:r>
    </w:p>
    <w:p w14:paraId="34751246" w14:textId="77777777" w:rsidR="00BE4625" w:rsidRDefault="00D45362" w:rsidP="0044138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9753" wp14:editId="1EDD0872">
                <wp:simplePos x="0" y="0"/>
                <wp:positionH relativeFrom="column">
                  <wp:posOffset>2647950</wp:posOffset>
                </wp:positionH>
                <wp:positionV relativeFrom="paragraph">
                  <wp:posOffset>56515</wp:posOffset>
                </wp:positionV>
                <wp:extent cx="9525" cy="323850"/>
                <wp:effectExtent l="381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4E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8.5pt;margin-top:4.45pt;width: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</w:p>
    <w:p w14:paraId="0A4ACFBD" w14:textId="77777777" w:rsidR="00BE4625" w:rsidRDefault="00BE4625" w:rsidP="00441389">
      <w:pPr>
        <w:spacing w:after="0"/>
      </w:pPr>
    </w:p>
    <w:p w14:paraId="731043FF" w14:textId="77777777" w:rsidR="00D45362" w:rsidRDefault="00BE4625" w:rsidP="004413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20D92A2" w14:textId="77777777" w:rsidR="00BE4625" w:rsidRDefault="00D45362" w:rsidP="00D45362">
      <w:pPr>
        <w:spacing w:after="0"/>
      </w:pPr>
      <w:r>
        <w:t xml:space="preserve">                               </w:t>
      </w:r>
      <w:r w:rsidR="00CA6765">
        <w:t xml:space="preserve">            </w:t>
      </w:r>
      <w:r>
        <w:t xml:space="preserve"> </w:t>
      </w:r>
      <w:r w:rsidR="00BE4625">
        <w:t>MA151</w:t>
      </w:r>
      <w:r w:rsidR="00CA6765">
        <w:t>: Applied Calculus</w:t>
      </w:r>
      <w:r w:rsidR="00BE4625">
        <w:t xml:space="preserve"> or MA251</w:t>
      </w:r>
      <w:r w:rsidR="00CA6765">
        <w:t>: Calculus I</w:t>
      </w:r>
    </w:p>
    <w:p w14:paraId="6DBF3A93" w14:textId="77777777" w:rsidR="00BE4625" w:rsidRDefault="00BE4625" w:rsidP="00441389">
      <w:pPr>
        <w:spacing w:after="0"/>
      </w:pPr>
    </w:p>
    <w:p w14:paraId="0B5E83CA" w14:textId="77777777" w:rsidR="00D45362" w:rsidRDefault="00D45362" w:rsidP="00441389">
      <w:pPr>
        <w:spacing w:after="0"/>
      </w:pPr>
    </w:p>
    <w:p w14:paraId="43F28E36" w14:textId="77777777" w:rsidR="00D45362" w:rsidRDefault="00D45362" w:rsidP="00441389">
      <w:pPr>
        <w:spacing w:after="0"/>
      </w:pPr>
    </w:p>
    <w:p w14:paraId="4B467F70" w14:textId="0578ECE2" w:rsidR="00BE4625" w:rsidRDefault="00BE4625" w:rsidP="00441389">
      <w:pPr>
        <w:spacing w:after="0"/>
      </w:pPr>
      <w:r>
        <w:t xml:space="preserve">*If you need </w:t>
      </w:r>
      <w:r w:rsidRPr="00D45362">
        <w:rPr>
          <w:b/>
        </w:rPr>
        <w:t>ST210 or ST265</w:t>
      </w:r>
      <w:r>
        <w:t xml:space="preserve"> for your major, but did not place high enough on the math placement exam, you will need to start with MA109</w:t>
      </w:r>
      <w:r w:rsidR="00794E1B">
        <w:t xml:space="preserve"> (with or without MA005, depending on placement score)</w:t>
      </w:r>
    </w:p>
    <w:p w14:paraId="6A93D303" w14:textId="77777777" w:rsidR="003A7D07" w:rsidRDefault="003A7D07" w:rsidP="00441389">
      <w:pPr>
        <w:spacing w:after="0"/>
      </w:pPr>
    </w:p>
    <w:p w14:paraId="44130670" w14:textId="77777777" w:rsidR="00D45362" w:rsidRDefault="00D45362" w:rsidP="00441389">
      <w:pPr>
        <w:spacing w:after="0"/>
      </w:pPr>
    </w:p>
    <w:p w14:paraId="28EAC331" w14:textId="16BD706A" w:rsidR="00D45362" w:rsidRDefault="00913A87" w:rsidP="00913A87">
      <w:pPr>
        <w:spacing w:after="0"/>
        <w:ind w:firstLine="720"/>
      </w:pPr>
      <w:r>
        <w:t xml:space="preserve">    </w:t>
      </w:r>
      <w:r w:rsidR="00D45362">
        <w:t>MA109</w:t>
      </w:r>
      <w:r w:rsidR="00843C17">
        <w:t>: Precalculus</w:t>
      </w:r>
      <w:r>
        <w:t xml:space="preserve"> (with or without MA005, depending on placement score)</w:t>
      </w:r>
    </w:p>
    <w:p w14:paraId="514EF3BC" w14:textId="77777777" w:rsidR="00D45362" w:rsidRDefault="00D45362" w:rsidP="00441389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9C738" wp14:editId="467C85F6">
                <wp:simplePos x="0" y="0"/>
                <wp:positionH relativeFrom="column">
                  <wp:posOffset>2638425</wp:posOffset>
                </wp:positionH>
                <wp:positionV relativeFrom="paragraph">
                  <wp:posOffset>76200</wp:posOffset>
                </wp:positionV>
                <wp:extent cx="9525" cy="323850"/>
                <wp:effectExtent l="3810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F47E3" id="Straight Arrow Connector 4" o:spid="_x0000_s1026" type="#_x0000_t32" style="position:absolute;margin-left:207.75pt;margin-top:6pt;width: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" strokecolor="#5b9bd5" strokeweight=".5pt">
                <v:stroke endarrow="block" joinstyle="miter"/>
              </v:shape>
            </w:pict>
          </mc:Fallback>
        </mc:AlternateContent>
      </w:r>
    </w:p>
    <w:p w14:paraId="5CE95155" w14:textId="77777777" w:rsidR="00D45362" w:rsidRDefault="00D45362" w:rsidP="00441389">
      <w:pPr>
        <w:spacing w:after="0"/>
      </w:pPr>
    </w:p>
    <w:p w14:paraId="7DE20224" w14:textId="77777777" w:rsidR="00D45362" w:rsidRDefault="00D45362" w:rsidP="004413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582FBF7" w14:textId="77777777" w:rsidR="00D45362" w:rsidRDefault="00D45362" w:rsidP="00441389">
      <w:pPr>
        <w:spacing w:after="0"/>
      </w:pPr>
      <w:r>
        <w:t xml:space="preserve">      </w:t>
      </w:r>
      <w:r w:rsidR="00843C17">
        <w:t xml:space="preserve">                               </w:t>
      </w:r>
      <w:r>
        <w:t xml:space="preserve"> ST210</w:t>
      </w:r>
      <w:r w:rsidR="00843C17">
        <w:t>: Introduction to Statistics</w:t>
      </w:r>
      <w:r>
        <w:t xml:space="preserve"> or ST265</w:t>
      </w:r>
      <w:r w:rsidR="00843C17">
        <w:t>: Biostatistic</w:t>
      </w:r>
      <w:r w:rsidR="00686FB4">
        <w:t>s</w:t>
      </w:r>
    </w:p>
    <w:p w14:paraId="62791E3B" w14:textId="5D08EF1F" w:rsidR="00932FFF" w:rsidRDefault="00932FFF" w:rsidP="00441389">
      <w:pPr>
        <w:spacing w:after="0"/>
        <w:sectPr w:rsidR="00932FFF" w:rsidSect="003A7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4D5984" w14:textId="77777777" w:rsidR="005A4A6C" w:rsidRDefault="005A4A6C" w:rsidP="001D17AE">
      <w:pPr>
        <w:spacing w:after="0"/>
        <w:sectPr w:rsidR="005A4A6C" w:rsidSect="004413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9F4C76" w14:textId="12B4812E" w:rsidR="005A4A6C" w:rsidRPr="005A4A6C" w:rsidRDefault="005A4A6C" w:rsidP="00932FFF">
      <w:pPr>
        <w:spacing w:after="0"/>
        <w:jc w:val="center"/>
        <w:rPr>
          <w:b/>
          <w:i/>
        </w:rPr>
      </w:pPr>
      <w:r w:rsidRPr="005A4A6C">
        <w:rPr>
          <w:b/>
          <w:i/>
        </w:rPr>
        <w:t>*Students can retake the math placement exam</w:t>
      </w:r>
      <w:r w:rsidR="00635537">
        <w:rPr>
          <w:b/>
          <w:i/>
        </w:rPr>
        <w:t xml:space="preserve"> after spending a minimum of 5 hours on the exam’s practice modules</w:t>
      </w:r>
      <w:r w:rsidRPr="005A4A6C">
        <w:rPr>
          <w:b/>
          <w:i/>
        </w:rPr>
        <w:t xml:space="preserve">. </w:t>
      </w:r>
      <w:r w:rsidR="006F112E">
        <w:rPr>
          <w:b/>
          <w:i/>
        </w:rPr>
        <w:t xml:space="preserve">Please notify AASC at 410-617-5050 or </w:t>
      </w:r>
      <w:hyperlink r:id="rId13" w:history="1">
        <w:r w:rsidR="006F112E" w:rsidRPr="000B5238">
          <w:rPr>
            <w:rStyle w:val="Hyperlink"/>
            <w:b/>
            <w:i/>
          </w:rPr>
          <w:t>aasc@loyola.edu</w:t>
        </w:r>
      </w:hyperlink>
      <w:r w:rsidR="006F112E">
        <w:rPr>
          <w:b/>
          <w:i/>
        </w:rPr>
        <w:t xml:space="preserve"> if you retake the placement exam.</w:t>
      </w:r>
    </w:p>
    <w:sectPr w:rsidR="005A4A6C" w:rsidRPr="005A4A6C" w:rsidSect="005A4A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16A7" w14:textId="77777777" w:rsidR="00302432" w:rsidRDefault="00302432" w:rsidP="00302432">
      <w:pPr>
        <w:spacing w:after="0" w:line="240" w:lineRule="auto"/>
      </w:pPr>
      <w:r>
        <w:separator/>
      </w:r>
    </w:p>
  </w:endnote>
  <w:endnote w:type="continuationSeparator" w:id="0">
    <w:p w14:paraId="48D46289" w14:textId="77777777" w:rsidR="00302432" w:rsidRDefault="00302432" w:rsidP="0030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D1D1" w14:textId="6D3AA1FC" w:rsidR="00302432" w:rsidRDefault="00302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22D1" w14:textId="3E82856A" w:rsidR="00302432" w:rsidRDefault="00302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D997" w14:textId="43026804" w:rsidR="00302432" w:rsidRDefault="00302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B4BA" w14:textId="77777777" w:rsidR="00302432" w:rsidRDefault="00302432" w:rsidP="00302432">
      <w:pPr>
        <w:spacing w:after="0" w:line="240" w:lineRule="auto"/>
      </w:pPr>
      <w:r>
        <w:separator/>
      </w:r>
    </w:p>
  </w:footnote>
  <w:footnote w:type="continuationSeparator" w:id="0">
    <w:p w14:paraId="0AEEE088" w14:textId="77777777" w:rsidR="00302432" w:rsidRDefault="00302432" w:rsidP="0030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AA"/>
    <w:rsid w:val="00065064"/>
    <w:rsid w:val="000657E5"/>
    <w:rsid w:val="000B29A6"/>
    <w:rsid w:val="00147DB7"/>
    <w:rsid w:val="001A50AA"/>
    <w:rsid w:val="001D17AE"/>
    <w:rsid w:val="00274485"/>
    <w:rsid w:val="00281CE6"/>
    <w:rsid w:val="00302432"/>
    <w:rsid w:val="003A7D07"/>
    <w:rsid w:val="003C1027"/>
    <w:rsid w:val="003D50B0"/>
    <w:rsid w:val="003D5793"/>
    <w:rsid w:val="0041168A"/>
    <w:rsid w:val="00414D73"/>
    <w:rsid w:val="00441389"/>
    <w:rsid w:val="004609C5"/>
    <w:rsid w:val="004C74E2"/>
    <w:rsid w:val="00566372"/>
    <w:rsid w:val="005A20D8"/>
    <w:rsid w:val="005A4A6C"/>
    <w:rsid w:val="005F75A1"/>
    <w:rsid w:val="0061073F"/>
    <w:rsid w:val="00632872"/>
    <w:rsid w:val="00635537"/>
    <w:rsid w:val="00686FB4"/>
    <w:rsid w:val="006A4D4A"/>
    <w:rsid w:val="006B5FD9"/>
    <w:rsid w:val="006F112E"/>
    <w:rsid w:val="0070759C"/>
    <w:rsid w:val="00732E14"/>
    <w:rsid w:val="007415E2"/>
    <w:rsid w:val="00744DB1"/>
    <w:rsid w:val="0075712A"/>
    <w:rsid w:val="00794E1B"/>
    <w:rsid w:val="007E47DE"/>
    <w:rsid w:val="00843C17"/>
    <w:rsid w:val="00862710"/>
    <w:rsid w:val="00882009"/>
    <w:rsid w:val="00896D3F"/>
    <w:rsid w:val="008A5EF8"/>
    <w:rsid w:val="008C1E0B"/>
    <w:rsid w:val="00901CFB"/>
    <w:rsid w:val="00913A87"/>
    <w:rsid w:val="00932FFF"/>
    <w:rsid w:val="00934998"/>
    <w:rsid w:val="00974ECC"/>
    <w:rsid w:val="00983517"/>
    <w:rsid w:val="00983856"/>
    <w:rsid w:val="00990768"/>
    <w:rsid w:val="009A08A3"/>
    <w:rsid w:val="00A36576"/>
    <w:rsid w:val="00AA4D12"/>
    <w:rsid w:val="00B736EE"/>
    <w:rsid w:val="00BE4625"/>
    <w:rsid w:val="00CA6765"/>
    <w:rsid w:val="00CC64E7"/>
    <w:rsid w:val="00D15113"/>
    <w:rsid w:val="00D45362"/>
    <w:rsid w:val="00D55319"/>
    <w:rsid w:val="00DE58CC"/>
    <w:rsid w:val="00E616FD"/>
    <w:rsid w:val="00EC18CB"/>
    <w:rsid w:val="00ED074D"/>
    <w:rsid w:val="00EF56CD"/>
    <w:rsid w:val="00F53BBA"/>
    <w:rsid w:val="00F623A7"/>
    <w:rsid w:val="00F90403"/>
    <w:rsid w:val="00F9729F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2C7A"/>
  <w15:chartTrackingRefBased/>
  <w15:docId w15:val="{C4FA34C2-17E9-428E-A19B-DE95929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1A50A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12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sc@loyol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AD9E5-DFCB-46AE-BA61-395FF398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9C97F-78C7-44E1-B4A1-DE4BB75A6C18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3.xml><?xml version="1.0" encoding="utf-8"?>
<ds:datastoreItem xmlns:ds="http://schemas.openxmlformats.org/officeDocument/2006/customXml" ds:itemID="{D99B56E8-1D02-434F-BEE6-00482B0A8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45CFF-8EA1-445C-A52E-CA783472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Gue</dc:creator>
  <cp:keywords/>
  <dc:description/>
  <cp:lastModifiedBy>Victoria Gue</cp:lastModifiedBy>
  <cp:revision>6</cp:revision>
  <cp:lastPrinted>2016-05-31T16:31:00Z</cp:lastPrinted>
  <dcterms:created xsi:type="dcterms:W3CDTF">2025-05-07T16:07:00Z</dcterms:created>
  <dcterms:modified xsi:type="dcterms:W3CDTF">2025-05-12T16:26:00Z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MediaServiceImageTags">
    <vt:lpwstr/>
  </property>
  <property fmtid="{D5CDD505-2E9C-101B-9397-08002B2CF9AE}" pid="4" name="MSIP_Label_4f0fd62b-985d-4bd6-81b1-24a10586bedc_Enabled">
    <vt:lpwstr>true</vt:lpwstr>
  </property>
  <property fmtid="{D5CDD505-2E9C-101B-9397-08002B2CF9AE}" pid="5" name="MSIP_Label_4f0fd62b-985d-4bd6-81b1-24a10586bedc_SetDate">
    <vt:lpwstr>2024-05-20T15:55:44Z</vt:lpwstr>
  </property>
  <property fmtid="{D5CDD505-2E9C-101B-9397-08002B2CF9AE}" pid="6" name="MSIP_Label_4f0fd62b-985d-4bd6-81b1-24a10586bedc_Method">
    <vt:lpwstr>Privileged</vt:lpwstr>
  </property>
  <property fmtid="{D5CDD505-2E9C-101B-9397-08002B2CF9AE}" pid="7" name="MSIP_Label_4f0fd62b-985d-4bd6-81b1-24a10586bedc_Name">
    <vt:lpwstr>Public</vt:lpwstr>
  </property>
  <property fmtid="{D5CDD505-2E9C-101B-9397-08002B2CF9AE}" pid="8" name="MSIP_Label_4f0fd62b-985d-4bd6-81b1-24a10586bedc_SiteId">
    <vt:lpwstr>30ae0a8f-3cdf-44fd-af34-278bf639b85d</vt:lpwstr>
  </property>
  <property fmtid="{D5CDD505-2E9C-101B-9397-08002B2CF9AE}" pid="9" name="MSIP_Label_4f0fd62b-985d-4bd6-81b1-24a10586bedc_ActionId">
    <vt:lpwstr>1de3ff1b-48e9-4eff-aefe-73dfd74e5bbd</vt:lpwstr>
  </property>
  <property fmtid="{D5CDD505-2E9C-101B-9397-08002B2CF9AE}" pid="10" name="MSIP_Label_4f0fd62b-985d-4bd6-81b1-24a10586bedc_ContentBits">
    <vt:lpwstr>0</vt:lpwstr>
  </property>
</Properties>
</file>