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04" w:rsidRDefault="00A53004" w:rsidP="00FF7307">
      <w:pPr>
        <w:ind w:left="2160" w:right="2520"/>
        <w:jc w:val="center"/>
      </w:pPr>
      <w:r>
        <w:t xml:space="preserve">COVER LETTER </w:t>
      </w:r>
      <w:r w:rsidRPr="00FF7307">
        <w:rPr>
          <w:sz w:val="22"/>
          <w:szCs w:val="22"/>
        </w:rPr>
        <w:t>FROM</w:t>
      </w:r>
      <w:r>
        <w:t xml:space="preserve"> DEANS TO DEPARTMENT HEADS</w:t>
      </w:r>
    </w:p>
    <w:p w:rsidR="00A53004" w:rsidRDefault="00A53004" w:rsidP="00A53004">
      <w:pPr>
        <w:rPr>
          <w:sz w:val="22"/>
          <w:szCs w:val="22"/>
        </w:rPr>
      </w:pPr>
    </w:p>
    <w:p w:rsidR="00A53004" w:rsidRDefault="00A53004" w:rsidP="00A53004">
      <w:pPr>
        <w:rPr>
          <w:sz w:val="22"/>
          <w:szCs w:val="22"/>
        </w:rPr>
      </w:pPr>
    </w:p>
    <w:p w:rsidR="00A53004" w:rsidRPr="005C321E" w:rsidRDefault="00C5797C" w:rsidP="00FA0291">
      <w:pPr>
        <w:rPr>
          <w:sz w:val="22"/>
          <w:szCs w:val="22"/>
        </w:rPr>
      </w:pPr>
      <w:r>
        <w:rPr>
          <w:sz w:val="22"/>
          <w:szCs w:val="22"/>
        </w:rPr>
        <w:t xml:space="preserve">The </w:t>
      </w:r>
      <w:r w:rsidR="00A53004" w:rsidRPr="005C321E">
        <w:rPr>
          <w:sz w:val="22"/>
          <w:szCs w:val="22"/>
        </w:rPr>
        <w:t xml:space="preserve">sabbatical policy requires that Chairs </w:t>
      </w:r>
      <w:r w:rsidR="005C321E" w:rsidRPr="005C321E">
        <w:rPr>
          <w:sz w:val="22"/>
          <w:szCs w:val="22"/>
        </w:rPr>
        <w:t>complete</w:t>
      </w:r>
      <w:r w:rsidR="00F92DBB">
        <w:rPr>
          <w:sz w:val="22"/>
          <w:szCs w:val="22"/>
        </w:rPr>
        <w:t xml:space="preserve"> a “Course Coverage form”.  </w:t>
      </w:r>
      <w:r w:rsidR="00A53004" w:rsidRPr="005C321E">
        <w:rPr>
          <w:sz w:val="22"/>
          <w:szCs w:val="22"/>
        </w:rPr>
        <w:t xml:space="preserve">The completed form, which is due at the same time as the application and the Departmental Letter, should be submitted </w:t>
      </w:r>
      <w:r w:rsidR="00420DAE">
        <w:rPr>
          <w:sz w:val="22"/>
          <w:szCs w:val="22"/>
        </w:rPr>
        <w:t xml:space="preserve">electronically via </w:t>
      </w:r>
      <w:r w:rsidR="00F92DBB">
        <w:rPr>
          <w:sz w:val="22"/>
          <w:szCs w:val="22"/>
        </w:rPr>
        <w:t>the Office of Research and Sponsored Programs</w:t>
      </w:r>
      <w:r w:rsidR="00420DAE">
        <w:rPr>
          <w:sz w:val="22"/>
          <w:szCs w:val="22"/>
        </w:rPr>
        <w:t xml:space="preserve"> webpage</w:t>
      </w:r>
      <w:r w:rsidR="00F92DBB">
        <w:rPr>
          <w:sz w:val="22"/>
          <w:szCs w:val="22"/>
        </w:rPr>
        <w:t xml:space="preserve">. </w:t>
      </w:r>
    </w:p>
    <w:p w:rsidR="00A53004" w:rsidRPr="005C321E" w:rsidRDefault="00A53004" w:rsidP="00FA0291">
      <w:pPr>
        <w:rPr>
          <w:sz w:val="22"/>
          <w:szCs w:val="22"/>
        </w:rPr>
      </w:pPr>
    </w:p>
    <w:p w:rsidR="007318E4" w:rsidRDefault="00A53004" w:rsidP="00FA0291">
      <w:pPr>
        <w:rPr>
          <w:sz w:val="22"/>
          <w:szCs w:val="22"/>
        </w:rPr>
      </w:pPr>
      <w:r w:rsidRPr="005C321E">
        <w:rPr>
          <w:sz w:val="22"/>
          <w:szCs w:val="22"/>
        </w:rPr>
        <w:t>The goal of this “form” is to monitor the impact of sabbaticals and other leaves on full-time coverage so that we can, in turn, maintain our full-time coverage even</w:t>
      </w:r>
      <w:r w:rsidR="005C321E" w:rsidRPr="005C321E">
        <w:rPr>
          <w:sz w:val="22"/>
          <w:szCs w:val="22"/>
        </w:rPr>
        <w:t xml:space="preserve"> while encouraging sabbaticals.</w:t>
      </w:r>
      <w:r w:rsidRPr="005C321E">
        <w:rPr>
          <w:sz w:val="22"/>
          <w:szCs w:val="22"/>
        </w:rPr>
        <w:t xml:space="preserve"> The goal of full-time coverage (especially tenure/tenure-track coverage) is to maintain the high quality of our students’ learning, even as sabbaticals help assure the high quality of faculty learning.</w:t>
      </w:r>
    </w:p>
    <w:p w:rsidR="007318E4" w:rsidRDefault="007318E4" w:rsidP="00FA0291">
      <w:pPr>
        <w:rPr>
          <w:sz w:val="22"/>
          <w:szCs w:val="22"/>
        </w:rPr>
      </w:pPr>
    </w:p>
    <w:p w:rsidR="00A53004" w:rsidRPr="005C321E" w:rsidRDefault="007318E4" w:rsidP="00FA0291">
      <w:pPr>
        <w:rPr>
          <w:sz w:val="22"/>
          <w:szCs w:val="22"/>
        </w:rPr>
      </w:pPr>
      <w:r w:rsidRPr="005C321E">
        <w:rPr>
          <w:sz w:val="22"/>
          <w:szCs w:val="22"/>
        </w:rPr>
        <w:t xml:space="preserve"> </w:t>
      </w:r>
      <w:r w:rsidR="00A53004" w:rsidRPr="005C321E">
        <w:rPr>
          <w:sz w:val="22"/>
          <w:szCs w:val="22"/>
        </w:rPr>
        <w:t xml:space="preserve">Recall, in particular, that the senior sabbatical policy requires that </w:t>
      </w:r>
      <w:r w:rsidR="00DF63FF" w:rsidRPr="005C321E">
        <w:rPr>
          <w:sz w:val="22"/>
          <w:szCs w:val="22"/>
        </w:rPr>
        <w:t xml:space="preserve">no more than </w:t>
      </w:r>
      <w:r w:rsidR="00A53004" w:rsidRPr="005C321E">
        <w:rPr>
          <w:sz w:val="22"/>
          <w:szCs w:val="22"/>
        </w:rPr>
        <w:t>“roughly one sixth” of a department’s tenured</w:t>
      </w:r>
      <w:r w:rsidR="005C321E">
        <w:rPr>
          <w:sz w:val="22"/>
          <w:szCs w:val="22"/>
        </w:rPr>
        <w:t xml:space="preserve"> and </w:t>
      </w:r>
      <w:r w:rsidR="00A53004" w:rsidRPr="005C321E">
        <w:rPr>
          <w:sz w:val="22"/>
          <w:szCs w:val="22"/>
        </w:rPr>
        <w:t>tenure</w:t>
      </w:r>
      <w:r w:rsidR="00675F13">
        <w:rPr>
          <w:sz w:val="22"/>
          <w:szCs w:val="22"/>
        </w:rPr>
        <w:t>-</w:t>
      </w:r>
      <w:r w:rsidR="00A53004" w:rsidRPr="005C321E">
        <w:rPr>
          <w:sz w:val="22"/>
          <w:szCs w:val="22"/>
        </w:rPr>
        <w:t>track faculty may be on leave at any given ti</w:t>
      </w:r>
      <w:r w:rsidR="005C321E">
        <w:rPr>
          <w:sz w:val="22"/>
          <w:szCs w:val="22"/>
        </w:rPr>
        <w:t xml:space="preserve">me (Section I). </w:t>
      </w:r>
      <w:r w:rsidR="00A53004" w:rsidRPr="005C321E">
        <w:rPr>
          <w:sz w:val="22"/>
          <w:szCs w:val="22"/>
        </w:rPr>
        <w:t>Since some leave applications (e.g., sick leave) cannot be anticipated, Chairs reports to the Dean may need to be regularly updated.</w:t>
      </w:r>
    </w:p>
    <w:p w:rsidR="00A53004" w:rsidRPr="005C321E" w:rsidRDefault="00A53004" w:rsidP="00FA0291">
      <w:pPr>
        <w:rPr>
          <w:sz w:val="22"/>
          <w:szCs w:val="22"/>
        </w:rPr>
      </w:pPr>
    </w:p>
    <w:p w:rsidR="00EE4C57" w:rsidRPr="005C321E" w:rsidRDefault="00C5797C" w:rsidP="00FA0291">
      <w:pPr>
        <w:rPr>
          <w:sz w:val="22"/>
          <w:szCs w:val="22"/>
        </w:rPr>
      </w:pPr>
      <w:r>
        <w:rPr>
          <w:sz w:val="22"/>
          <w:szCs w:val="22"/>
        </w:rPr>
        <w:t xml:space="preserve">The </w:t>
      </w:r>
      <w:r w:rsidR="00A53004" w:rsidRPr="005C321E">
        <w:rPr>
          <w:sz w:val="22"/>
          <w:szCs w:val="22"/>
        </w:rPr>
        <w:t>sabbatical policy further states that “On occasion</w:t>
      </w:r>
      <w:r w:rsidR="00DF63FF" w:rsidRPr="005C321E">
        <w:rPr>
          <w:sz w:val="22"/>
          <w:szCs w:val="22"/>
        </w:rPr>
        <w:t>,</w:t>
      </w:r>
      <w:r w:rsidR="00A53004" w:rsidRPr="005C321E">
        <w:rPr>
          <w:sz w:val="22"/>
          <w:szCs w:val="22"/>
        </w:rPr>
        <w:t xml:space="preserve"> in a given year a department may have more faculty eligible for sabbaticals or applying for leaves than the coverage ratios allow. In such a case it is expected that the faculty members will collegially discuss the situation with each other and with the Department Chair, and come to a resolution. In some cases one or more faculty may decide to wait an extra year before submitting an application, thereby delaying their sabbatical application (and future sabbatical eligibility) by a year. In other cases</w:t>
      </w:r>
      <w:r w:rsidR="007F79E1">
        <w:rPr>
          <w:sz w:val="22"/>
          <w:szCs w:val="22"/>
        </w:rPr>
        <w:t>,</w:t>
      </w:r>
      <w:r w:rsidR="00A53004" w:rsidRPr="005C321E">
        <w:rPr>
          <w:sz w:val="22"/>
          <w:szCs w:val="22"/>
        </w:rPr>
        <w:t xml:space="preserve"> all the eligible faculty may decide to submit applications and address the coverage issue if and when their applications are approved; in this instance one or more faculty would need to defer the approved sabbatical. The issue should be resolved within the department. If necessary, the appropriate Dean can assist the department in addressing the situation.”  </w:t>
      </w:r>
      <w:r w:rsidR="00EE4C57">
        <w:rPr>
          <w:sz w:val="22"/>
          <w:szCs w:val="22"/>
        </w:rPr>
        <w:t>Consideration must also be given to tenure-track faculty member</w:t>
      </w:r>
      <w:r w:rsidR="00922EA1">
        <w:rPr>
          <w:sz w:val="22"/>
          <w:szCs w:val="22"/>
        </w:rPr>
        <w:t xml:space="preserve">s. According to the </w:t>
      </w:r>
      <w:r w:rsidR="00EE4C57">
        <w:rPr>
          <w:sz w:val="22"/>
          <w:szCs w:val="22"/>
        </w:rPr>
        <w:t>Tenure-track Research Leave guidelines</w:t>
      </w:r>
      <w:r w:rsidR="00922EA1">
        <w:rPr>
          <w:sz w:val="22"/>
          <w:szCs w:val="22"/>
        </w:rPr>
        <w:t>,</w:t>
      </w:r>
      <w:r w:rsidR="00EE4C57">
        <w:rPr>
          <w:sz w:val="22"/>
          <w:szCs w:val="22"/>
        </w:rPr>
        <w:t xml:space="preserve"> “if coverage issues arise within a department due to the number of Tenure-track Research Leaves and senior faculty sabbaticals, preference should be given to the tenure-track faculty</w:t>
      </w:r>
      <w:r w:rsidR="00922EA1">
        <w:rPr>
          <w:sz w:val="22"/>
          <w:szCs w:val="22"/>
        </w:rPr>
        <w:t>”</w:t>
      </w:r>
      <w:r w:rsidR="00EE4C57">
        <w:rPr>
          <w:sz w:val="22"/>
          <w:szCs w:val="22"/>
        </w:rPr>
        <w:t>.</w:t>
      </w:r>
      <w:r w:rsidR="00922EA1">
        <w:rPr>
          <w:sz w:val="22"/>
          <w:szCs w:val="22"/>
        </w:rPr>
        <w:t xml:space="preserve"> When necessary, the senior sabbatical guidelines give Deans the authority to approve exceptions to the one-sixth rule (Section I).</w:t>
      </w:r>
    </w:p>
    <w:p w:rsidR="00A53004" w:rsidRPr="005C321E" w:rsidRDefault="00A53004" w:rsidP="00FA0291">
      <w:pPr>
        <w:rPr>
          <w:sz w:val="22"/>
          <w:szCs w:val="22"/>
        </w:rPr>
      </w:pPr>
    </w:p>
    <w:p w:rsidR="00F73B8E" w:rsidRPr="005C321E" w:rsidRDefault="00A53004" w:rsidP="00FA0291">
      <w:pPr>
        <w:rPr>
          <w:sz w:val="22"/>
          <w:szCs w:val="22"/>
        </w:rPr>
      </w:pPr>
      <w:r w:rsidRPr="005C321E">
        <w:rPr>
          <w:sz w:val="22"/>
          <w:szCs w:val="22"/>
        </w:rPr>
        <w:t>“Ordinarily departments cover courses of faculty on sabbatical by a combination of the following: increasing the sizes of some sections, offering fewer electives, and hiring per-course adjuncts to teach some courses.</w:t>
      </w:r>
      <w:r w:rsidR="005C321E">
        <w:rPr>
          <w:sz w:val="22"/>
          <w:szCs w:val="22"/>
        </w:rPr>
        <w:t xml:space="preserve">” </w:t>
      </w:r>
      <w:r w:rsidRPr="005C321E">
        <w:rPr>
          <w:sz w:val="22"/>
          <w:szCs w:val="22"/>
        </w:rPr>
        <w:t>Depending on the money available internally (e.g., monies available from faculty taking full-year sabbaticals at 70% of salary) and externally (external grants), Chairs should initiate a conversation with the Dean regarding whether a Position Announcement Authorization should be submitted</w:t>
      </w:r>
      <w:r w:rsidR="00F73B8E" w:rsidRPr="005C321E">
        <w:rPr>
          <w:sz w:val="22"/>
          <w:szCs w:val="22"/>
        </w:rPr>
        <w:t>.</w:t>
      </w:r>
    </w:p>
    <w:p w:rsidR="00F73B8E" w:rsidRPr="005C321E" w:rsidRDefault="00F73B8E" w:rsidP="00FA0291">
      <w:pPr>
        <w:rPr>
          <w:sz w:val="22"/>
          <w:szCs w:val="22"/>
        </w:rPr>
      </w:pPr>
    </w:p>
    <w:p w:rsidR="00FF7307" w:rsidRDefault="00D81FF9" w:rsidP="00FA0291">
      <w:pPr>
        <w:rPr>
          <w:sz w:val="22"/>
          <w:szCs w:val="22"/>
        </w:rPr>
      </w:pPr>
      <w:r w:rsidRPr="005C321E">
        <w:rPr>
          <w:sz w:val="22"/>
          <w:szCs w:val="22"/>
        </w:rPr>
        <w:t>If questions</w:t>
      </w:r>
      <w:r w:rsidR="00F73B8E" w:rsidRPr="005C321E">
        <w:rPr>
          <w:sz w:val="22"/>
          <w:szCs w:val="22"/>
        </w:rPr>
        <w:t xml:space="preserve"> arise while filling out the “Course Coverage Form” questions, please consult with your </w:t>
      </w:r>
      <w:r w:rsidR="003A1E19" w:rsidRPr="005C321E">
        <w:rPr>
          <w:sz w:val="22"/>
          <w:szCs w:val="22"/>
        </w:rPr>
        <w:t>D</w:t>
      </w:r>
      <w:r w:rsidR="00F73B8E" w:rsidRPr="005C321E">
        <w:rPr>
          <w:sz w:val="22"/>
          <w:szCs w:val="22"/>
        </w:rPr>
        <w:t>ean.</w:t>
      </w:r>
    </w:p>
    <w:p w:rsidR="00205526" w:rsidRPr="008C666F" w:rsidRDefault="00A53004" w:rsidP="00225718">
      <w:pPr>
        <w:ind w:left="-720" w:right="-720"/>
        <w:rPr>
          <w:sz w:val="22"/>
          <w:szCs w:val="22"/>
        </w:rPr>
      </w:pPr>
      <w:r>
        <w:rPr>
          <w:sz w:val="22"/>
          <w:szCs w:val="22"/>
        </w:rPr>
        <w:br w:type="page"/>
      </w:r>
      <w:r w:rsidR="00205526" w:rsidRPr="008C666F">
        <w:rPr>
          <w:sz w:val="22"/>
          <w:szCs w:val="22"/>
        </w:rPr>
        <w:lastRenderedPageBreak/>
        <w:t xml:space="preserve">1. </w:t>
      </w:r>
      <w:r w:rsidR="00EE5F60">
        <w:rPr>
          <w:sz w:val="22"/>
          <w:szCs w:val="22"/>
        </w:rPr>
        <w:t xml:space="preserve"> </w:t>
      </w:r>
      <w:r w:rsidR="00CB226A" w:rsidRPr="008C666F">
        <w:rPr>
          <w:sz w:val="22"/>
          <w:szCs w:val="22"/>
        </w:rPr>
        <w:t>GENERAL I</w:t>
      </w:r>
      <w:r w:rsidR="00225718">
        <w:rPr>
          <w:sz w:val="22"/>
          <w:szCs w:val="22"/>
        </w:rPr>
        <w:t>NFORMATION</w:t>
      </w:r>
      <w:r w:rsidR="00824F1A">
        <w:rPr>
          <w:sz w:val="22"/>
          <w:szCs w:val="22"/>
        </w:rPr>
        <w:t>:</w:t>
      </w:r>
      <w:r w:rsidR="00CB226A" w:rsidRPr="008C666F">
        <w:rPr>
          <w:sz w:val="22"/>
          <w:szCs w:val="22"/>
        </w:rPr>
        <w:t xml:space="preserve">  </w:t>
      </w:r>
      <w:r w:rsidR="00703400" w:rsidRPr="008C666F">
        <w:rPr>
          <w:sz w:val="22"/>
          <w:szCs w:val="22"/>
        </w:rPr>
        <w:t>The name of the Department, number of tenured</w:t>
      </w:r>
      <w:r w:rsidR="002A5FDA">
        <w:rPr>
          <w:sz w:val="22"/>
          <w:szCs w:val="22"/>
        </w:rPr>
        <w:t xml:space="preserve"> and tenure-</w:t>
      </w:r>
      <w:r w:rsidR="00703400" w:rsidRPr="008C666F">
        <w:rPr>
          <w:sz w:val="22"/>
          <w:szCs w:val="22"/>
        </w:rPr>
        <w:t>track faculty</w:t>
      </w:r>
      <w:r w:rsidR="00283A65">
        <w:rPr>
          <w:sz w:val="22"/>
          <w:szCs w:val="22"/>
        </w:rPr>
        <w:t xml:space="preserve"> (T/TT)</w:t>
      </w:r>
      <w:r w:rsidR="00703400" w:rsidRPr="008C666F">
        <w:rPr>
          <w:sz w:val="22"/>
          <w:szCs w:val="22"/>
        </w:rPr>
        <w:t xml:space="preserve">, and number </w:t>
      </w:r>
      <w:r w:rsidR="00396E85" w:rsidRPr="008C666F">
        <w:rPr>
          <w:sz w:val="22"/>
          <w:szCs w:val="22"/>
        </w:rPr>
        <w:t>of full</w:t>
      </w:r>
      <w:r w:rsidR="00703400" w:rsidRPr="008C666F">
        <w:rPr>
          <w:sz w:val="22"/>
          <w:szCs w:val="22"/>
        </w:rPr>
        <w:t xml:space="preserve">-time </w:t>
      </w:r>
      <w:r w:rsidR="002A5FDA">
        <w:rPr>
          <w:sz w:val="22"/>
          <w:szCs w:val="22"/>
        </w:rPr>
        <w:t>affiliate</w:t>
      </w:r>
      <w:r w:rsidR="00703400" w:rsidRPr="008C666F">
        <w:rPr>
          <w:sz w:val="22"/>
          <w:szCs w:val="22"/>
        </w:rPr>
        <w:t xml:space="preserve"> faculty already approved to teach in the department next year.</w:t>
      </w:r>
    </w:p>
    <w:p w:rsidR="00703400" w:rsidRPr="008C666F" w:rsidRDefault="00703400" w:rsidP="000C025D">
      <w:pPr>
        <w:rPr>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00"/>
        <w:gridCol w:w="1710"/>
        <w:gridCol w:w="4050"/>
      </w:tblGrid>
      <w:tr w:rsidR="00283A65" w:rsidRPr="00D55593" w:rsidTr="00225718">
        <w:tc>
          <w:tcPr>
            <w:tcW w:w="3420" w:type="dxa"/>
          </w:tcPr>
          <w:p w:rsidR="005C321E" w:rsidRPr="00D55593" w:rsidRDefault="005C321E" w:rsidP="000C025D">
            <w:pPr>
              <w:rPr>
                <w:sz w:val="20"/>
                <w:szCs w:val="16"/>
              </w:rPr>
            </w:pPr>
          </w:p>
          <w:p w:rsidR="00CB226A" w:rsidRPr="00D55593" w:rsidRDefault="00CB226A" w:rsidP="000C025D">
            <w:pPr>
              <w:rPr>
                <w:sz w:val="20"/>
                <w:szCs w:val="16"/>
              </w:rPr>
            </w:pPr>
            <w:r w:rsidRPr="00D55593">
              <w:rPr>
                <w:sz w:val="20"/>
                <w:szCs w:val="16"/>
              </w:rPr>
              <w:t>DEPARTMENT</w:t>
            </w:r>
          </w:p>
        </w:tc>
        <w:tc>
          <w:tcPr>
            <w:tcW w:w="1800" w:type="dxa"/>
          </w:tcPr>
          <w:p w:rsidR="005C321E" w:rsidRPr="00D55593" w:rsidRDefault="005C321E" w:rsidP="000C025D">
            <w:pPr>
              <w:rPr>
                <w:sz w:val="20"/>
                <w:szCs w:val="16"/>
              </w:rPr>
            </w:pPr>
          </w:p>
          <w:p w:rsidR="00CB226A" w:rsidRPr="00D55593" w:rsidRDefault="00EE0710" w:rsidP="00283A65">
            <w:pPr>
              <w:rPr>
                <w:sz w:val="20"/>
                <w:szCs w:val="16"/>
              </w:rPr>
            </w:pPr>
            <w:r w:rsidRPr="00D55593">
              <w:rPr>
                <w:sz w:val="20"/>
                <w:szCs w:val="16"/>
              </w:rPr>
              <w:t>#</w:t>
            </w:r>
            <w:r w:rsidR="00283A65">
              <w:rPr>
                <w:sz w:val="20"/>
                <w:szCs w:val="16"/>
              </w:rPr>
              <w:t xml:space="preserve"> OF T/TT</w:t>
            </w:r>
            <w:r w:rsidR="00CB226A" w:rsidRPr="00D55593">
              <w:rPr>
                <w:sz w:val="20"/>
                <w:szCs w:val="16"/>
              </w:rPr>
              <w:t xml:space="preserve"> FACULTY</w:t>
            </w:r>
          </w:p>
        </w:tc>
        <w:tc>
          <w:tcPr>
            <w:tcW w:w="1710" w:type="dxa"/>
          </w:tcPr>
          <w:p w:rsidR="005C321E" w:rsidRPr="00D55593" w:rsidRDefault="005C321E" w:rsidP="000C025D">
            <w:pPr>
              <w:rPr>
                <w:sz w:val="20"/>
                <w:szCs w:val="16"/>
              </w:rPr>
            </w:pPr>
          </w:p>
          <w:p w:rsidR="00CB226A" w:rsidRPr="00D55593" w:rsidRDefault="00CB226A" w:rsidP="00283A65">
            <w:pPr>
              <w:rPr>
                <w:sz w:val="20"/>
                <w:szCs w:val="16"/>
              </w:rPr>
            </w:pPr>
            <w:r w:rsidRPr="00D55593">
              <w:rPr>
                <w:sz w:val="20"/>
                <w:szCs w:val="16"/>
              </w:rPr>
              <w:t>ONE SIXTH OF T</w:t>
            </w:r>
            <w:r w:rsidR="00283A65">
              <w:rPr>
                <w:sz w:val="20"/>
                <w:szCs w:val="16"/>
              </w:rPr>
              <w:t>/TT</w:t>
            </w:r>
            <w:r w:rsidRPr="00D55593">
              <w:rPr>
                <w:sz w:val="20"/>
                <w:szCs w:val="16"/>
              </w:rPr>
              <w:t xml:space="preserve"> FACULTY</w:t>
            </w:r>
          </w:p>
        </w:tc>
        <w:tc>
          <w:tcPr>
            <w:tcW w:w="4050" w:type="dxa"/>
          </w:tcPr>
          <w:p w:rsidR="005C321E" w:rsidRPr="00D55593" w:rsidRDefault="005C321E" w:rsidP="000C025D">
            <w:pPr>
              <w:rPr>
                <w:sz w:val="20"/>
                <w:szCs w:val="16"/>
              </w:rPr>
            </w:pPr>
          </w:p>
          <w:p w:rsidR="00CB226A" w:rsidRPr="00D55593" w:rsidRDefault="00EE0710" w:rsidP="000C025D">
            <w:pPr>
              <w:rPr>
                <w:sz w:val="20"/>
                <w:szCs w:val="16"/>
              </w:rPr>
            </w:pPr>
            <w:r w:rsidRPr="00D55593">
              <w:rPr>
                <w:sz w:val="20"/>
                <w:szCs w:val="16"/>
              </w:rPr>
              <w:t>#</w:t>
            </w:r>
            <w:r w:rsidR="00CB226A" w:rsidRPr="00D55593">
              <w:rPr>
                <w:sz w:val="20"/>
                <w:szCs w:val="16"/>
              </w:rPr>
              <w:t xml:space="preserve"> OF FULL-TIME </w:t>
            </w:r>
            <w:r w:rsidRPr="00D55593">
              <w:rPr>
                <w:sz w:val="20"/>
                <w:szCs w:val="16"/>
              </w:rPr>
              <w:t>AFFILIATE</w:t>
            </w:r>
            <w:r w:rsidR="00CB226A" w:rsidRPr="00D55593">
              <w:rPr>
                <w:sz w:val="20"/>
                <w:szCs w:val="16"/>
              </w:rPr>
              <w:t xml:space="preserve"> FACULTY</w:t>
            </w:r>
            <w:r w:rsidR="0022081D" w:rsidRPr="00D55593">
              <w:rPr>
                <w:sz w:val="20"/>
                <w:szCs w:val="16"/>
              </w:rPr>
              <w:t xml:space="preserve"> APPROVED FOR NEXT YEAR</w:t>
            </w:r>
          </w:p>
        </w:tc>
      </w:tr>
      <w:tr w:rsidR="00283A65" w:rsidRPr="00D55593" w:rsidTr="00225718">
        <w:trPr>
          <w:trHeight w:val="683"/>
        </w:trPr>
        <w:tc>
          <w:tcPr>
            <w:tcW w:w="3420" w:type="dxa"/>
            <w:vAlign w:val="center"/>
          </w:tcPr>
          <w:p w:rsidR="00CB226A" w:rsidRPr="00D55593" w:rsidRDefault="00CB226A" w:rsidP="000C025D">
            <w:pPr>
              <w:rPr>
                <w:sz w:val="22"/>
                <w:szCs w:val="22"/>
              </w:rPr>
            </w:pPr>
          </w:p>
        </w:tc>
        <w:tc>
          <w:tcPr>
            <w:tcW w:w="1800" w:type="dxa"/>
            <w:vAlign w:val="center"/>
          </w:tcPr>
          <w:p w:rsidR="00CB226A" w:rsidRPr="00D55593" w:rsidRDefault="00CB226A" w:rsidP="000C025D">
            <w:pPr>
              <w:rPr>
                <w:sz w:val="22"/>
                <w:szCs w:val="22"/>
              </w:rPr>
            </w:pPr>
          </w:p>
        </w:tc>
        <w:tc>
          <w:tcPr>
            <w:tcW w:w="1710" w:type="dxa"/>
            <w:vAlign w:val="center"/>
          </w:tcPr>
          <w:p w:rsidR="00CB226A" w:rsidRPr="00D55593" w:rsidRDefault="00CB226A" w:rsidP="000C025D">
            <w:pPr>
              <w:rPr>
                <w:sz w:val="22"/>
                <w:szCs w:val="22"/>
              </w:rPr>
            </w:pPr>
          </w:p>
        </w:tc>
        <w:tc>
          <w:tcPr>
            <w:tcW w:w="4050" w:type="dxa"/>
            <w:vAlign w:val="center"/>
          </w:tcPr>
          <w:p w:rsidR="00CB226A" w:rsidRPr="00D55593" w:rsidRDefault="00CB226A" w:rsidP="000C025D">
            <w:pPr>
              <w:rPr>
                <w:sz w:val="22"/>
                <w:szCs w:val="22"/>
              </w:rPr>
            </w:pPr>
          </w:p>
        </w:tc>
      </w:tr>
    </w:tbl>
    <w:p w:rsidR="00703400" w:rsidRDefault="00703400" w:rsidP="000C025D">
      <w:pPr>
        <w:rPr>
          <w:sz w:val="22"/>
          <w:szCs w:val="22"/>
        </w:rPr>
      </w:pPr>
    </w:p>
    <w:p w:rsidR="00556750" w:rsidRPr="008C666F" w:rsidRDefault="00556750" w:rsidP="000C025D">
      <w:pPr>
        <w:rPr>
          <w:sz w:val="22"/>
          <w:szCs w:val="22"/>
        </w:rPr>
      </w:pPr>
      <w:bookmarkStart w:id="0" w:name="_GoBack"/>
      <w:bookmarkEnd w:id="0"/>
    </w:p>
    <w:p w:rsidR="00205526" w:rsidRPr="008C666F" w:rsidRDefault="00703400" w:rsidP="00225718">
      <w:pPr>
        <w:ind w:left="-720" w:right="-720"/>
        <w:rPr>
          <w:sz w:val="22"/>
          <w:szCs w:val="22"/>
        </w:rPr>
      </w:pPr>
      <w:r w:rsidRPr="008C666F">
        <w:rPr>
          <w:sz w:val="22"/>
          <w:szCs w:val="22"/>
        </w:rPr>
        <w:t xml:space="preserve">2.  </w:t>
      </w:r>
      <w:r w:rsidR="00CB226A" w:rsidRPr="008C666F">
        <w:rPr>
          <w:sz w:val="22"/>
          <w:szCs w:val="22"/>
        </w:rPr>
        <w:t xml:space="preserve">INFORMATION ABOUT </w:t>
      </w:r>
      <w:r w:rsidR="00726987" w:rsidRPr="008C666F">
        <w:rPr>
          <w:sz w:val="22"/>
          <w:szCs w:val="22"/>
        </w:rPr>
        <w:t xml:space="preserve">FACULTY APPLYING FOR SABBATICALS OR OTHER LEAVES: </w:t>
      </w:r>
      <w:r w:rsidR="0077158D" w:rsidRPr="008C666F">
        <w:rPr>
          <w:sz w:val="22"/>
          <w:szCs w:val="22"/>
        </w:rPr>
        <w:t>the names of the faculty members applying f</w:t>
      </w:r>
      <w:r w:rsidR="00726987" w:rsidRPr="008C666F">
        <w:rPr>
          <w:sz w:val="22"/>
          <w:szCs w:val="22"/>
        </w:rPr>
        <w:t xml:space="preserve">or sabbaticals or </w:t>
      </w:r>
      <w:r w:rsidR="00EE5F60">
        <w:rPr>
          <w:sz w:val="22"/>
          <w:szCs w:val="22"/>
        </w:rPr>
        <w:t xml:space="preserve">receiving </w:t>
      </w:r>
      <w:r w:rsidR="00726987" w:rsidRPr="008C666F">
        <w:rPr>
          <w:sz w:val="22"/>
          <w:szCs w:val="22"/>
        </w:rPr>
        <w:t>other leaves</w:t>
      </w:r>
      <w:r w:rsidR="00EE5F60">
        <w:rPr>
          <w:sz w:val="22"/>
          <w:szCs w:val="22"/>
        </w:rPr>
        <w:t xml:space="preserve"> (including personal leaves)</w:t>
      </w:r>
      <w:r w:rsidR="00726987" w:rsidRPr="008C666F">
        <w:rPr>
          <w:sz w:val="22"/>
          <w:szCs w:val="22"/>
        </w:rPr>
        <w:t>; t</w:t>
      </w:r>
      <w:r w:rsidRPr="008C666F">
        <w:rPr>
          <w:sz w:val="22"/>
          <w:szCs w:val="22"/>
        </w:rPr>
        <w:t xml:space="preserve">he semesters </w:t>
      </w:r>
      <w:r w:rsidR="007F79E1">
        <w:rPr>
          <w:sz w:val="22"/>
          <w:szCs w:val="22"/>
        </w:rPr>
        <w:t>for</w:t>
      </w:r>
      <w:r w:rsidRPr="008C666F">
        <w:rPr>
          <w:sz w:val="22"/>
          <w:szCs w:val="22"/>
        </w:rPr>
        <w:t xml:space="preserve"> which they are applying;</w:t>
      </w:r>
      <w:r w:rsidR="00726987" w:rsidRPr="008C666F">
        <w:rPr>
          <w:sz w:val="22"/>
          <w:szCs w:val="22"/>
        </w:rPr>
        <w:t xml:space="preserve"> n</w:t>
      </w:r>
      <w:r w:rsidR="00D015A3" w:rsidRPr="008C666F">
        <w:rPr>
          <w:sz w:val="22"/>
          <w:szCs w:val="22"/>
        </w:rPr>
        <w:t>ame</w:t>
      </w:r>
      <w:r w:rsidR="00726987" w:rsidRPr="008C666F">
        <w:rPr>
          <w:sz w:val="22"/>
          <w:szCs w:val="22"/>
        </w:rPr>
        <w:t>s</w:t>
      </w:r>
      <w:r w:rsidR="00D015A3" w:rsidRPr="008C666F">
        <w:rPr>
          <w:sz w:val="22"/>
          <w:szCs w:val="22"/>
        </w:rPr>
        <w:t xml:space="preserve"> of any grants for which this faculty member has applied;</w:t>
      </w:r>
      <w:r w:rsidR="00726987" w:rsidRPr="008C666F">
        <w:rPr>
          <w:sz w:val="22"/>
          <w:szCs w:val="22"/>
        </w:rPr>
        <w:t xml:space="preserve"> d</w:t>
      </w:r>
      <w:r w:rsidRPr="008C666F">
        <w:rPr>
          <w:sz w:val="22"/>
          <w:szCs w:val="22"/>
        </w:rPr>
        <w:t xml:space="preserve">ates when faculty will </w:t>
      </w:r>
      <w:r w:rsidR="009E5B29" w:rsidRPr="008C666F">
        <w:rPr>
          <w:sz w:val="22"/>
          <w:szCs w:val="22"/>
        </w:rPr>
        <w:t>be notified</w:t>
      </w:r>
      <w:r w:rsidR="00D015A3" w:rsidRPr="008C666F">
        <w:rPr>
          <w:sz w:val="22"/>
          <w:szCs w:val="22"/>
        </w:rPr>
        <w:t xml:space="preserve"> if they have received </w:t>
      </w:r>
      <w:r w:rsidR="007F79E1">
        <w:rPr>
          <w:sz w:val="22"/>
          <w:szCs w:val="22"/>
        </w:rPr>
        <w:t>the grant</w:t>
      </w:r>
      <w:r w:rsidR="00D015A3" w:rsidRPr="008C666F">
        <w:rPr>
          <w:sz w:val="22"/>
          <w:szCs w:val="22"/>
        </w:rPr>
        <w:t>;</w:t>
      </w:r>
      <w:r w:rsidRPr="008C666F">
        <w:rPr>
          <w:sz w:val="22"/>
          <w:szCs w:val="22"/>
        </w:rPr>
        <w:t xml:space="preserve"> </w:t>
      </w:r>
      <w:r w:rsidR="0077158D" w:rsidRPr="008C666F">
        <w:rPr>
          <w:sz w:val="22"/>
          <w:szCs w:val="22"/>
        </w:rPr>
        <w:t>the number</w:t>
      </w:r>
      <w:r w:rsidR="00D015A3" w:rsidRPr="008C666F">
        <w:rPr>
          <w:sz w:val="22"/>
          <w:szCs w:val="22"/>
        </w:rPr>
        <w:t xml:space="preserve"> of courses they usually teach</w:t>
      </w:r>
      <w:r w:rsidR="00726987" w:rsidRPr="008C666F">
        <w:rPr>
          <w:sz w:val="22"/>
          <w:szCs w:val="22"/>
        </w:rPr>
        <w:t xml:space="preserve"> in the semester/year </w:t>
      </w:r>
      <w:r w:rsidR="007F79E1">
        <w:rPr>
          <w:sz w:val="22"/>
          <w:szCs w:val="22"/>
        </w:rPr>
        <w:t>for</w:t>
      </w:r>
      <w:r w:rsidR="00726987" w:rsidRPr="008C666F">
        <w:rPr>
          <w:sz w:val="22"/>
          <w:szCs w:val="22"/>
        </w:rPr>
        <w:t xml:space="preserve"> which they are applying.</w:t>
      </w:r>
    </w:p>
    <w:p w:rsidR="00703400" w:rsidRPr="008C666F" w:rsidRDefault="00703400" w:rsidP="000C025D">
      <w:pPr>
        <w:rPr>
          <w:sz w:val="22"/>
          <w:szCs w:val="22"/>
        </w:rPr>
      </w:pPr>
    </w:p>
    <w:tbl>
      <w:tblPr>
        <w:tblW w:w="573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5"/>
        <w:gridCol w:w="2410"/>
        <w:gridCol w:w="1372"/>
        <w:gridCol w:w="1319"/>
        <w:gridCol w:w="1121"/>
        <w:gridCol w:w="1424"/>
      </w:tblGrid>
      <w:tr w:rsidR="00225718" w:rsidRPr="00D55593" w:rsidTr="00225718">
        <w:trPr>
          <w:trHeight w:val="1451"/>
        </w:trPr>
        <w:tc>
          <w:tcPr>
            <w:tcW w:w="1434" w:type="pct"/>
          </w:tcPr>
          <w:p w:rsidR="005C321E" w:rsidRPr="00D55593" w:rsidRDefault="005C321E" w:rsidP="000C025D">
            <w:pPr>
              <w:rPr>
                <w:sz w:val="20"/>
                <w:szCs w:val="16"/>
              </w:rPr>
            </w:pPr>
          </w:p>
          <w:p w:rsidR="00824F1A" w:rsidRPr="00D55593" w:rsidRDefault="00824F1A" w:rsidP="000C025D">
            <w:pPr>
              <w:rPr>
                <w:sz w:val="20"/>
                <w:szCs w:val="16"/>
              </w:rPr>
            </w:pPr>
            <w:r w:rsidRPr="00D55593">
              <w:rPr>
                <w:sz w:val="20"/>
                <w:szCs w:val="16"/>
              </w:rPr>
              <w:t>FACULTY NAME</w:t>
            </w:r>
          </w:p>
        </w:tc>
        <w:tc>
          <w:tcPr>
            <w:tcW w:w="1124" w:type="pct"/>
          </w:tcPr>
          <w:p w:rsidR="005C321E" w:rsidRPr="00D55593" w:rsidRDefault="005C321E" w:rsidP="000C025D">
            <w:pPr>
              <w:rPr>
                <w:sz w:val="20"/>
                <w:szCs w:val="16"/>
              </w:rPr>
            </w:pPr>
          </w:p>
          <w:p w:rsidR="005C321E" w:rsidRPr="00D55593" w:rsidRDefault="00824F1A" w:rsidP="000C025D">
            <w:pPr>
              <w:rPr>
                <w:sz w:val="20"/>
                <w:szCs w:val="16"/>
              </w:rPr>
            </w:pPr>
            <w:r w:rsidRPr="00D55593">
              <w:rPr>
                <w:sz w:val="20"/>
                <w:szCs w:val="16"/>
              </w:rPr>
              <w:t xml:space="preserve">TYPE OF LEAVE </w:t>
            </w:r>
          </w:p>
          <w:p w:rsidR="005C321E" w:rsidRPr="00D55593" w:rsidRDefault="00FA0291" w:rsidP="000C025D">
            <w:pPr>
              <w:rPr>
                <w:sz w:val="18"/>
                <w:szCs w:val="16"/>
              </w:rPr>
            </w:pPr>
            <w:r>
              <w:rPr>
                <w:sz w:val="18"/>
                <w:szCs w:val="16"/>
              </w:rPr>
              <w:t>(SFS</w:t>
            </w:r>
            <w:r w:rsidR="00824F1A" w:rsidRPr="00D55593">
              <w:rPr>
                <w:sz w:val="18"/>
                <w:szCs w:val="16"/>
              </w:rPr>
              <w:t xml:space="preserve"> = Sr.</w:t>
            </w:r>
            <w:r>
              <w:rPr>
                <w:sz w:val="18"/>
                <w:szCs w:val="16"/>
              </w:rPr>
              <w:t xml:space="preserve"> </w:t>
            </w:r>
            <w:r w:rsidR="00824F1A" w:rsidRPr="00D55593">
              <w:rPr>
                <w:sz w:val="18"/>
                <w:szCs w:val="16"/>
              </w:rPr>
              <w:t>Fac.</w:t>
            </w:r>
            <w:r>
              <w:rPr>
                <w:sz w:val="18"/>
                <w:szCs w:val="16"/>
              </w:rPr>
              <w:t xml:space="preserve"> </w:t>
            </w:r>
            <w:r w:rsidR="00824F1A" w:rsidRPr="00D55593">
              <w:rPr>
                <w:sz w:val="18"/>
                <w:szCs w:val="16"/>
              </w:rPr>
              <w:t xml:space="preserve">Sab; </w:t>
            </w:r>
          </w:p>
          <w:p w:rsidR="005C321E" w:rsidRPr="00D55593" w:rsidRDefault="00FA0291" w:rsidP="000C025D">
            <w:pPr>
              <w:rPr>
                <w:sz w:val="18"/>
                <w:szCs w:val="16"/>
              </w:rPr>
            </w:pPr>
            <w:r>
              <w:rPr>
                <w:sz w:val="18"/>
                <w:szCs w:val="16"/>
              </w:rPr>
              <w:t>TTRL</w:t>
            </w:r>
            <w:r w:rsidR="00824F1A" w:rsidRPr="00D55593">
              <w:rPr>
                <w:sz w:val="18"/>
                <w:szCs w:val="16"/>
              </w:rPr>
              <w:t xml:space="preserve"> = </w:t>
            </w:r>
            <w:r w:rsidR="00420DAE">
              <w:rPr>
                <w:sz w:val="18"/>
                <w:szCs w:val="16"/>
              </w:rPr>
              <w:t xml:space="preserve">Tenure-track </w:t>
            </w:r>
            <w:r w:rsidR="00283A65">
              <w:rPr>
                <w:sz w:val="18"/>
                <w:szCs w:val="16"/>
              </w:rPr>
              <w:t xml:space="preserve"> </w:t>
            </w:r>
            <w:r w:rsidR="00420DAE">
              <w:rPr>
                <w:sz w:val="18"/>
                <w:szCs w:val="16"/>
              </w:rPr>
              <w:t>Research Leave</w:t>
            </w:r>
            <w:r w:rsidR="00824F1A" w:rsidRPr="00D55593">
              <w:rPr>
                <w:sz w:val="18"/>
                <w:szCs w:val="16"/>
              </w:rPr>
              <w:t xml:space="preserve">; </w:t>
            </w:r>
          </w:p>
          <w:p w:rsidR="007F79E1" w:rsidRDefault="00046968" w:rsidP="000C025D">
            <w:pPr>
              <w:rPr>
                <w:sz w:val="18"/>
                <w:szCs w:val="16"/>
              </w:rPr>
            </w:pPr>
            <w:r w:rsidRPr="00D55593">
              <w:rPr>
                <w:sz w:val="18"/>
                <w:szCs w:val="16"/>
              </w:rPr>
              <w:t xml:space="preserve">Prof = professional;  </w:t>
            </w:r>
          </w:p>
          <w:p w:rsidR="00824F1A" w:rsidRPr="00D55593" w:rsidRDefault="00046968" w:rsidP="000C025D">
            <w:pPr>
              <w:rPr>
                <w:sz w:val="20"/>
                <w:szCs w:val="16"/>
              </w:rPr>
            </w:pPr>
            <w:r w:rsidRPr="00D55593">
              <w:rPr>
                <w:sz w:val="18"/>
                <w:szCs w:val="16"/>
              </w:rPr>
              <w:t>Pers</w:t>
            </w:r>
            <w:r w:rsidR="00824F1A" w:rsidRPr="00D55593">
              <w:rPr>
                <w:sz w:val="18"/>
                <w:szCs w:val="16"/>
              </w:rPr>
              <w:t xml:space="preserve">  = personal)</w:t>
            </w:r>
          </w:p>
        </w:tc>
        <w:tc>
          <w:tcPr>
            <w:tcW w:w="640" w:type="pct"/>
          </w:tcPr>
          <w:p w:rsidR="005C321E" w:rsidRPr="00D55593" w:rsidRDefault="005C321E" w:rsidP="000C025D">
            <w:pPr>
              <w:rPr>
                <w:sz w:val="20"/>
                <w:szCs w:val="16"/>
              </w:rPr>
            </w:pPr>
          </w:p>
          <w:p w:rsidR="005C321E" w:rsidRPr="00D55593" w:rsidRDefault="007F79E1" w:rsidP="000C025D">
            <w:pPr>
              <w:rPr>
                <w:sz w:val="20"/>
                <w:szCs w:val="16"/>
              </w:rPr>
            </w:pPr>
            <w:r>
              <w:rPr>
                <w:sz w:val="20"/>
                <w:szCs w:val="16"/>
              </w:rPr>
              <w:t>TERM</w:t>
            </w:r>
            <w:r w:rsidR="00824F1A" w:rsidRPr="00D55593">
              <w:rPr>
                <w:sz w:val="20"/>
                <w:szCs w:val="16"/>
              </w:rPr>
              <w:t xml:space="preserve"> </w:t>
            </w:r>
            <w:r w:rsidR="00FA0291">
              <w:rPr>
                <w:sz w:val="20"/>
                <w:szCs w:val="16"/>
              </w:rPr>
              <w:t>REQUESTED</w:t>
            </w:r>
            <w:r w:rsidR="00824F1A" w:rsidRPr="00D55593">
              <w:rPr>
                <w:sz w:val="20"/>
                <w:szCs w:val="16"/>
              </w:rPr>
              <w:t xml:space="preserve"> </w:t>
            </w:r>
          </w:p>
          <w:p w:rsidR="00F45245" w:rsidRPr="00D55593" w:rsidRDefault="00824F1A" w:rsidP="000C025D">
            <w:pPr>
              <w:rPr>
                <w:sz w:val="18"/>
                <w:szCs w:val="16"/>
              </w:rPr>
            </w:pPr>
            <w:r w:rsidRPr="00D55593">
              <w:rPr>
                <w:sz w:val="18"/>
                <w:szCs w:val="16"/>
              </w:rPr>
              <w:t xml:space="preserve">(f = </w:t>
            </w:r>
            <w:r w:rsidR="005C321E" w:rsidRPr="00D55593">
              <w:rPr>
                <w:sz w:val="18"/>
                <w:szCs w:val="16"/>
              </w:rPr>
              <w:t>f</w:t>
            </w:r>
            <w:r w:rsidRPr="00D55593">
              <w:rPr>
                <w:sz w:val="18"/>
                <w:szCs w:val="16"/>
              </w:rPr>
              <w:t xml:space="preserve">all; </w:t>
            </w:r>
          </w:p>
          <w:p w:rsidR="00F45245" w:rsidRPr="00D55593" w:rsidRDefault="00824F1A" w:rsidP="000C025D">
            <w:pPr>
              <w:rPr>
                <w:sz w:val="18"/>
                <w:szCs w:val="16"/>
              </w:rPr>
            </w:pPr>
            <w:r w:rsidRPr="00D55593">
              <w:rPr>
                <w:sz w:val="18"/>
                <w:szCs w:val="16"/>
              </w:rPr>
              <w:t xml:space="preserve">s = spring; </w:t>
            </w:r>
          </w:p>
          <w:p w:rsidR="00824F1A" w:rsidRPr="00D55593" w:rsidRDefault="00824F1A" w:rsidP="000C025D">
            <w:pPr>
              <w:rPr>
                <w:sz w:val="20"/>
                <w:szCs w:val="16"/>
              </w:rPr>
            </w:pPr>
            <w:r w:rsidRPr="00D55593">
              <w:rPr>
                <w:sz w:val="18"/>
                <w:szCs w:val="16"/>
              </w:rPr>
              <w:t>yr = year)</w:t>
            </w:r>
          </w:p>
        </w:tc>
        <w:tc>
          <w:tcPr>
            <w:tcW w:w="615" w:type="pct"/>
          </w:tcPr>
          <w:p w:rsidR="005C321E" w:rsidRPr="00D55593" w:rsidRDefault="005C321E" w:rsidP="000C025D">
            <w:pPr>
              <w:rPr>
                <w:sz w:val="20"/>
                <w:szCs w:val="16"/>
              </w:rPr>
            </w:pPr>
          </w:p>
          <w:p w:rsidR="00824F1A" w:rsidRPr="00D55593" w:rsidRDefault="00824F1A" w:rsidP="000C025D">
            <w:pPr>
              <w:rPr>
                <w:sz w:val="20"/>
                <w:szCs w:val="16"/>
              </w:rPr>
            </w:pPr>
            <w:r w:rsidRPr="00D55593">
              <w:rPr>
                <w:sz w:val="20"/>
                <w:szCs w:val="16"/>
              </w:rPr>
              <w:t>NAME OF ANY GRANTS</w:t>
            </w:r>
          </w:p>
          <w:p w:rsidR="00824F1A" w:rsidRPr="00D55593" w:rsidRDefault="00824F1A" w:rsidP="000C025D">
            <w:pPr>
              <w:rPr>
                <w:sz w:val="20"/>
                <w:szCs w:val="16"/>
              </w:rPr>
            </w:pPr>
          </w:p>
        </w:tc>
        <w:tc>
          <w:tcPr>
            <w:tcW w:w="523" w:type="pct"/>
          </w:tcPr>
          <w:p w:rsidR="005C321E" w:rsidRPr="00D55593" w:rsidRDefault="005C321E" w:rsidP="000C025D">
            <w:pPr>
              <w:rPr>
                <w:sz w:val="20"/>
                <w:szCs w:val="16"/>
              </w:rPr>
            </w:pPr>
          </w:p>
          <w:p w:rsidR="00824F1A" w:rsidRPr="00D55593" w:rsidRDefault="00824F1A" w:rsidP="000C025D">
            <w:pPr>
              <w:rPr>
                <w:sz w:val="20"/>
                <w:szCs w:val="16"/>
              </w:rPr>
            </w:pPr>
            <w:r w:rsidRPr="00D55593">
              <w:rPr>
                <w:sz w:val="20"/>
                <w:szCs w:val="16"/>
              </w:rPr>
              <w:t>GRANT NOTIFI</w:t>
            </w:r>
            <w:r w:rsidR="00225718">
              <w:rPr>
                <w:sz w:val="20"/>
                <w:szCs w:val="16"/>
              </w:rPr>
              <w:t>-</w:t>
            </w:r>
            <w:r w:rsidRPr="00D55593">
              <w:rPr>
                <w:sz w:val="20"/>
                <w:szCs w:val="16"/>
              </w:rPr>
              <w:t>CATION DATE</w:t>
            </w:r>
          </w:p>
        </w:tc>
        <w:tc>
          <w:tcPr>
            <w:tcW w:w="665" w:type="pct"/>
          </w:tcPr>
          <w:p w:rsidR="005C321E" w:rsidRPr="00D55593" w:rsidRDefault="005C321E" w:rsidP="000C025D">
            <w:pPr>
              <w:rPr>
                <w:sz w:val="20"/>
                <w:szCs w:val="16"/>
              </w:rPr>
            </w:pPr>
          </w:p>
          <w:p w:rsidR="00824F1A" w:rsidRPr="00D55593" w:rsidRDefault="005C321E" w:rsidP="000C025D">
            <w:pPr>
              <w:rPr>
                <w:sz w:val="20"/>
                <w:szCs w:val="16"/>
              </w:rPr>
            </w:pPr>
            <w:r w:rsidRPr="00D55593">
              <w:rPr>
                <w:sz w:val="20"/>
                <w:szCs w:val="16"/>
              </w:rPr>
              <w:t>#</w:t>
            </w:r>
            <w:r w:rsidR="007F79E1">
              <w:rPr>
                <w:sz w:val="20"/>
                <w:szCs w:val="16"/>
              </w:rPr>
              <w:t xml:space="preserve"> OF COURSES USU</w:t>
            </w:r>
            <w:r w:rsidR="00824F1A" w:rsidRPr="00D55593">
              <w:rPr>
                <w:sz w:val="20"/>
                <w:szCs w:val="16"/>
              </w:rPr>
              <w:t>ALLY TAUGHT</w:t>
            </w:r>
          </w:p>
        </w:tc>
      </w:tr>
      <w:tr w:rsidR="00225718" w:rsidRPr="00D55593" w:rsidTr="00225718">
        <w:trPr>
          <w:trHeight w:val="641"/>
        </w:trPr>
        <w:tc>
          <w:tcPr>
            <w:tcW w:w="1434" w:type="pct"/>
            <w:vAlign w:val="center"/>
          </w:tcPr>
          <w:p w:rsidR="00824F1A" w:rsidRPr="00D55593" w:rsidRDefault="00824F1A" w:rsidP="000C025D">
            <w:pPr>
              <w:rPr>
                <w:sz w:val="22"/>
                <w:szCs w:val="22"/>
              </w:rPr>
            </w:pPr>
          </w:p>
        </w:tc>
        <w:tc>
          <w:tcPr>
            <w:tcW w:w="1124" w:type="pct"/>
            <w:vAlign w:val="center"/>
          </w:tcPr>
          <w:p w:rsidR="00824F1A" w:rsidRPr="00D55593" w:rsidRDefault="00824F1A" w:rsidP="000C025D">
            <w:pPr>
              <w:rPr>
                <w:sz w:val="22"/>
                <w:szCs w:val="22"/>
              </w:rPr>
            </w:pPr>
          </w:p>
        </w:tc>
        <w:tc>
          <w:tcPr>
            <w:tcW w:w="640" w:type="pct"/>
            <w:vAlign w:val="center"/>
          </w:tcPr>
          <w:p w:rsidR="00824F1A" w:rsidRPr="00D55593" w:rsidRDefault="00824F1A" w:rsidP="000C025D">
            <w:pPr>
              <w:rPr>
                <w:sz w:val="22"/>
                <w:szCs w:val="22"/>
              </w:rPr>
            </w:pPr>
          </w:p>
        </w:tc>
        <w:tc>
          <w:tcPr>
            <w:tcW w:w="615" w:type="pct"/>
            <w:vAlign w:val="center"/>
          </w:tcPr>
          <w:p w:rsidR="00824F1A" w:rsidRPr="00D55593" w:rsidRDefault="00824F1A" w:rsidP="000C025D">
            <w:pPr>
              <w:rPr>
                <w:sz w:val="22"/>
                <w:szCs w:val="22"/>
              </w:rPr>
            </w:pPr>
          </w:p>
        </w:tc>
        <w:tc>
          <w:tcPr>
            <w:tcW w:w="523" w:type="pct"/>
            <w:vAlign w:val="center"/>
          </w:tcPr>
          <w:p w:rsidR="00824F1A" w:rsidRPr="00D55593" w:rsidRDefault="00824F1A" w:rsidP="000C025D">
            <w:pPr>
              <w:rPr>
                <w:sz w:val="22"/>
                <w:szCs w:val="22"/>
              </w:rPr>
            </w:pPr>
          </w:p>
        </w:tc>
        <w:tc>
          <w:tcPr>
            <w:tcW w:w="665" w:type="pct"/>
            <w:vAlign w:val="center"/>
          </w:tcPr>
          <w:p w:rsidR="00824F1A" w:rsidRPr="00D55593" w:rsidRDefault="00824F1A" w:rsidP="000C025D">
            <w:pPr>
              <w:rPr>
                <w:sz w:val="22"/>
                <w:szCs w:val="22"/>
              </w:rPr>
            </w:pPr>
          </w:p>
        </w:tc>
      </w:tr>
      <w:tr w:rsidR="00225718" w:rsidRPr="00D55593" w:rsidTr="00225718">
        <w:trPr>
          <w:trHeight w:val="641"/>
        </w:trPr>
        <w:tc>
          <w:tcPr>
            <w:tcW w:w="1434" w:type="pct"/>
            <w:vAlign w:val="center"/>
          </w:tcPr>
          <w:p w:rsidR="00824F1A" w:rsidRPr="00D55593" w:rsidRDefault="00824F1A" w:rsidP="000C025D">
            <w:pPr>
              <w:rPr>
                <w:sz w:val="22"/>
                <w:szCs w:val="22"/>
              </w:rPr>
            </w:pPr>
          </w:p>
        </w:tc>
        <w:tc>
          <w:tcPr>
            <w:tcW w:w="1124" w:type="pct"/>
            <w:vAlign w:val="center"/>
          </w:tcPr>
          <w:p w:rsidR="00824F1A" w:rsidRPr="00D55593" w:rsidRDefault="00824F1A" w:rsidP="000C025D">
            <w:pPr>
              <w:rPr>
                <w:sz w:val="22"/>
                <w:szCs w:val="22"/>
              </w:rPr>
            </w:pPr>
          </w:p>
        </w:tc>
        <w:tc>
          <w:tcPr>
            <w:tcW w:w="640" w:type="pct"/>
            <w:vAlign w:val="center"/>
          </w:tcPr>
          <w:p w:rsidR="00824F1A" w:rsidRPr="00D55593" w:rsidRDefault="00824F1A" w:rsidP="000C025D">
            <w:pPr>
              <w:rPr>
                <w:sz w:val="22"/>
                <w:szCs w:val="22"/>
              </w:rPr>
            </w:pPr>
          </w:p>
        </w:tc>
        <w:tc>
          <w:tcPr>
            <w:tcW w:w="615" w:type="pct"/>
            <w:vAlign w:val="center"/>
          </w:tcPr>
          <w:p w:rsidR="00824F1A" w:rsidRPr="00D55593" w:rsidRDefault="00824F1A" w:rsidP="000C025D">
            <w:pPr>
              <w:rPr>
                <w:sz w:val="22"/>
                <w:szCs w:val="22"/>
              </w:rPr>
            </w:pPr>
          </w:p>
        </w:tc>
        <w:tc>
          <w:tcPr>
            <w:tcW w:w="523" w:type="pct"/>
            <w:vAlign w:val="center"/>
          </w:tcPr>
          <w:p w:rsidR="00824F1A" w:rsidRPr="00D55593" w:rsidRDefault="00824F1A" w:rsidP="000C025D">
            <w:pPr>
              <w:rPr>
                <w:sz w:val="22"/>
                <w:szCs w:val="22"/>
              </w:rPr>
            </w:pPr>
          </w:p>
        </w:tc>
        <w:tc>
          <w:tcPr>
            <w:tcW w:w="665" w:type="pct"/>
            <w:vAlign w:val="center"/>
          </w:tcPr>
          <w:p w:rsidR="00824F1A" w:rsidRPr="00D55593" w:rsidRDefault="00824F1A" w:rsidP="000C025D">
            <w:pPr>
              <w:rPr>
                <w:sz w:val="22"/>
                <w:szCs w:val="22"/>
              </w:rPr>
            </w:pPr>
          </w:p>
        </w:tc>
      </w:tr>
    </w:tbl>
    <w:p w:rsidR="00205526" w:rsidRDefault="00205526" w:rsidP="000C025D">
      <w:pPr>
        <w:rPr>
          <w:sz w:val="22"/>
          <w:szCs w:val="22"/>
        </w:rPr>
      </w:pPr>
    </w:p>
    <w:p w:rsidR="00556750" w:rsidRPr="008C666F" w:rsidRDefault="00556750" w:rsidP="000C025D">
      <w:pPr>
        <w:rPr>
          <w:sz w:val="22"/>
          <w:szCs w:val="22"/>
        </w:rPr>
      </w:pPr>
    </w:p>
    <w:p w:rsidR="00556750" w:rsidRPr="008C666F" w:rsidRDefault="0009261F" w:rsidP="007318E4">
      <w:pPr>
        <w:spacing w:after="480"/>
        <w:ind w:left="-720" w:right="-720"/>
        <w:rPr>
          <w:sz w:val="22"/>
          <w:szCs w:val="22"/>
        </w:rPr>
      </w:pPr>
      <w:r>
        <w:rPr>
          <w:sz w:val="22"/>
          <w:szCs w:val="22"/>
        </w:rPr>
        <w:t>3</w:t>
      </w:r>
      <w:r w:rsidR="00205526" w:rsidRPr="008C666F">
        <w:rPr>
          <w:sz w:val="22"/>
          <w:szCs w:val="22"/>
        </w:rPr>
        <w:t xml:space="preserve">. </w:t>
      </w:r>
      <w:r w:rsidR="00396E85">
        <w:rPr>
          <w:sz w:val="22"/>
          <w:szCs w:val="22"/>
        </w:rPr>
        <w:t>“ROUGHLY</w:t>
      </w:r>
      <w:r w:rsidR="005D16D1">
        <w:rPr>
          <w:sz w:val="22"/>
          <w:szCs w:val="22"/>
        </w:rPr>
        <w:t xml:space="preserve"> </w:t>
      </w:r>
      <w:r w:rsidR="00F90127">
        <w:rPr>
          <w:sz w:val="22"/>
          <w:szCs w:val="22"/>
        </w:rPr>
        <w:t>ONE SIXTH</w:t>
      </w:r>
      <w:r w:rsidR="005D16D1">
        <w:rPr>
          <w:sz w:val="22"/>
          <w:szCs w:val="22"/>
        </w:rPr>
        <w:t xml:space="preserve"> RULE”</w:t>
      </w:r>
      <w:r w:rsidR="00F90127">
        <w:rPr>
          <w:sz w:val="22"/>
          <w:szCs w:val="22"/>
        </w:rPr>
        <w:t xml:space="preserve">. </w:t>
      </w:r>
      <w:r w:rsidR="0077158D" w:rsidRPr="008C666F">
        <w:rPr>
          <w:sz w:val="22"/>
          <w:szCs w:val="22"/>
        </w:rPr>
        <w:t xml:space="preserve">If the number of faculty applying for a sabbatical or other leave exceeds one sixth of the department’s </w:t>
      </w:r>
      <w:r w:rsidR="007F79E1">
        <w:rPr>
          <w:sz w:val="22"/>
          <w:szCs w:val="22"/>
        </w:rPr>
        <w:t>T/TT</w:t>
      </w:r>
      <w:r w:rsidR="0077158D" w:rsidRPr="008C666F">
        <w:rPr>
          <w:sz w:val="22"/>
          <w:szCs w:val="22"/>
        </w:rPr>
        <w:t xml:space="preserve"> faculty, how does the department plan to adhere to the “roughly one sixth” guideline?  For example, who will or might defer their sabbatical?</w:t>
      </w:r>
      <w:r w:rsidR="007318E4" w:rsidRPr="008C666F">
        <w:rPr>
          <w:sz w:val="22"/>
          <w:szCs w:val="22"/>
        </w:rPr>
        <w:t xml:space="preserve"> </w:t>
      </w:r>
    </w:p>
    <w:p w:rsidR="0077158D" w:rsidRPr="008C666F" w:rsidRDefault="0009261F" w:rsidP="00225718">
      <w:pPr>
        <w:keepNext/>
        <w:ind w:left="-720" w:right="-720"/>
        <w:rPr>
          <w:sz w:val="22"/>
          <w:szCs w:val="22"/>
        </w:rPr>
      </w:pPr>
      <w:r>
        <w:rPr>
          <w:sz w:val="22"/>
          <w:szCs w:val="22"/>
        </w:rPr>
        <w:t>4</w:t>
      </w:r>
      <w:r w:rsidR="00205526" w:rsidRPr="008C666F">
        <w:rPr>
          <w:sz w:val="22"/>
          <w:szCs w:val="22"/>
        </w:rPr>
        <w:t xml:space="preserve">. </w:t>
      </w:r>
      <w:r w:rsidR="00532F1E">
        <w:rPr>
          <w:sz w:val="22"/>
          <w:szCs w:val="22"/>
        </w:rPr>
        <w:t>REPLACEMENTS:</w:t>
      </w:r>
      <w:r w:rsidR="00F90127">
        <w:rPr>
          <w:sz w:val="22"/>
          <w:szCs w:val="22"/>
        </w:rPr>
        <w:t xml:space="preserve"> </w:t>
      </w:r>
      <w:r w:rsidR="0077158D" w:rsidRPr="008C666F">
        <w:rPr>
          <w:sz w:val="22"/>
          <w:szCs w:val="22"/>
        </w:rPr>
        <w:t>How does the department plan to replace</w:t>
      </w:r>
      <w:r w:rsidR="00EE5F60">
        <w:rPr>
          <w:sz w:val="22"/>
          <w:szCs w:val="22"/>
        </w:rPr>
        <w:t xml:space="preserve"> </w:t>
      </w:r>
      <w:r w:rsidR="00205526" w:rsidRPr="008C666F">
        <w:rPr>
          <w:sz w:val="22"/>
          <w:szCs w:val="22"/>
        </w:rPr>
        <w:t xml:space="preserve">all </w:t>
      </w:r>
      <w:r w:rsidR="0077158D" w:rsidRPr="008C666F">
        <w:rPr>
          <w:sz w:val="22"/>
          <w:szCs w:val="22"/>
        </w:rPr>
        <w:t xml:space="preserve">faculty who </w:t>
      </w:r>
      <w:r w:rsidR="00726987" w:rsidRPr="008C666F">
        <w:rPr>
          <w:sz w:val="22"/>
          <w:szCs w:val="22"/>
        </w:rPr>
        <w:t>may</w:t>
      </w:r>
      <w:r w:rsidR="0077158D" w:rsidRPr="008C666F">
        <w:rPr>
          <w:sz w:val="22"/>
          <w:szCs w:val="22"/>
        </w:rPr>
        <w:t xml:space="preserve"> be on sabbatical or other leave?</w:t>
      </w:r>
    </w:p>
    <w:p w:rsidR="00205526" w:rsidRPr="008C666F" w:rsidRDefault="00205526" w:rsidP="0040506A">
      <w:pPr>
        <w:keepNext/>
        <w:rPr>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350"/>
        <w:gridCol w:w="1710"/>
        <w:gridCol w:w="1440"/>
        <w:gridCol w:w="2070"/>
        <w:gridCol w:w="1800"/>
      </w:tblGrid>
      <w:tr w:rsidR="00D54291" w:rsidRPr="00D55593" w:rsidTr="00225718">
        <w:tc>
          <w:tcPr>
            <w:tcW w:w="2610" w:type="dxa"/>
          </w:tcPr>
          <w:p w:rsidR="00FF7307" w:rsidRPr="00D55593" w:rsidRDefault="00FF7307" w:rsidP="00D55593">
            <w:pPr>
              <w:keepNext/>
              <w:rPr>
                <w:caps/>
                <w:sz w:val="20"/>
                <w:szCs w:val="20"/>
              </w:rPr>
            </w:pPr>
          </w:p>
          <w:p w:rsidR="00F41FD1" w:rsidRPr="00D55593" w:rsidRDefault="00D64B30" w:rsidP="00D55593">
            <w:pPr>
              <w:keepNext/>
              <w:rPr>
                <w:caps/>
                <w:sz w:val="20"/>
                <w:szCs w:val="20"/>
              </w:rPr>
            </w:pPr>
            <w:r w:rsidRPr="00D55593">
              <w:rPr>
                <w:caps/>
                <w:sz w:val="20"/>
                <w:szCs w:val="20"/>
              </w:rPr>
              <w:t xml:space="preserve">Replacement strategy </w:t>
            </w:r>
            <w:r w:rsidRPr="00D55593">
              <w:rPr>
                <w:caps/>
                <w:sz w:val="20"/>
                <w:szCs w:val="20"/>
              </w:rPr>
              <w:sym w:font="Wingdings" w:char="F0E8"/>
            </w:r>
          </w:p>
          <w:p w:rsidR="007318E4" w:rsidRPr="00D55593" w:rsidRDefault="007318E4" w:rsidP="00D55593">
            <w:pPr>
              <w:keepNext/>
              <w:rPr>
                <w:caps/>
                <w:sz w:val="20"/>
                <w:szCs w:val="20"/>
              </w:rPr>
            </w:pPr>
          </w:p>
          <w:p w:rsidR="00F23CC8" w:rsidRPr="00D55593" w:rsidRDefault="00D64B30" w:rsidP="00D55593">
            <w:pPr>
              <w:keepNext/>
              <w:rPr>
                <w:caps/>
                <w:sz w:val="20"/>
                <w:szCs w:val="20"/>
              </w:rPr>
            </w:pPr>
            <w:r w:rsidRPr="00D55593">
              <w:rPr>
                <w:caps/>
                <w:sz w:val="20"/>
                <w:szCs w:val="20"/>
              </w:rPr>
              <w:t>Facult</w:t>
            </w:r>
            <w:r w:rsidR="00F23CC8" w:rsidRPr="00D55593">
              <w:rPr>
                <w:caps/>
                <w:sz w:val="20"/>
                <w:szCs w:val="20"/>
              </w:rPr>
              <w:t>Y</w:t>
            </w:r>
            <w:r w:rsidR="007318E4" w:rsidRPr="00D55593">
              <w:rPr>
                <w:caps/>
                <w:noProof/>
                <w:sz w:val="20"/>
                <w:szCs w:val="20"/>
              </w:rPr>
              <mc:AlternateContent>
                <mc:Choice Requires="wps">
                  <w:drawing>
                    <wp:inline distT="0" distB="0" distL="0" distR="0" wp14:anchorId="0FA3EA60" wp14:editId="1E632132">
                      <wp:extent cx="0" cy="228600"/>
                      <wp:effectExtent l="76200" t="0" r="57150" b="57150"/>
                      <wp:docPr id="1" name="Line 14" title="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50B8E4E1" id="Line 14" o:spid="_x0000_s1026" alt="Title: down arrow" style="visibility:visible;mso-wrap-style:square;mso-left-percent:-10001;mso-top-percent:-10001;mso-position-horizontal:absolute;mso-position-horizontal-relative:char;mso-position-vertical:absolute;mso-position-vertical-relative:line;mso-left-percent:-10001;mso-top-percent:-10001" from="0,0" to="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g+NAIAAF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">
                      <v:stroke endarrow="block"/>
                      <w10:anchorlock/>
                    </v:line>
                  </w:pict>
                </mc:Fallback>
              </mc:AlternateContent>
            </w:r>
            <w:r w:rsidR="00F23CC8" w:rsidRPr="00D55593">
              <w:rPr>
                <w:caps/>
                <w:sz w:val="20"/>
                <w:szCs w:val="20"/>
              </w:rPr>
              <w:t xml:space="preserve">  </w:t>
            </w:r>
          </w:p>
          <w:p w:rsidR="00D64B30" w:rsidRPr="00D55593" w:rsidRDefault="00D64B30" w:rsidP="00D55593">
            <w:pPr>
              <w:keepNext/>
              <w:rPr>
                <w:caps/>
                <w:sz w:val="20"/>
                <w:szCs w:val="20"/>
              </w:rPr>
            </w:pPr>
          </w:p>
        </w:tc>
        <w:tc>
          <w:tcPr>
            <w:tcW w:w="1350" w:type="dxa"/>
          </w:tcPr>
          <w:p w:rsidR="00FF7307" w:rsidRPr="00D55593" w:rsidRDefault="00FF7307" w:rsidP="00D55593">
            <w:pPr>
              <w:keepNext/>
              <w:rPr>
                <w:caps/>
                <w:sz w:val="20"/>
                <w:szCs w:val="20"/>
              </w:rPr>
            </w:pPr>
          </w:p>
          <w:p w:rsidR="00D64B30" w:rsidRPr="00D55593" w:rsidRDefault="00D64B30" w:rsidP="00D55593">
            <w:pPr>
              <w:keepNext/>
              <w:rPr>
                <w:caps/>
                <w:sz w:val="20"/>
                <w:szCs w:val="20"/>
              </w:rPr>
            </w:pPr>
            <w:r w:rsidRPr="00D55593">
              <w:rPr>
                <w:caps/>
                <w:sz w:val="20"/>
                <w:szCs w:val="20"/>
              </w:rPr>
              <w:t xml:space="preserve"># </w:t>
            </w:r>
            <w:r w:rsidR="000D3BB4" w:rsidRPr="00D55593">
              <w:rPr>
                <w:caps/>
                <w:sz w:val="20"/>
                <w:szCs w:val="20"/>
              </w:rPr>
              <w:t xml:space="preserve">Sections </w:t>
            </w:r>
            <w:r w:rsidRPr="00D55593">
              <w:rPr>
                <w:caps/>
                <w:sz w:val="20"/>
                <w:szCs w:val="20"/>
              </w:rPr>
              <w:t>taught per semester/</w:t>
            </w:r>
            <w:r w:rsidR="00B33281" w:rsidRPr="00D55593">
              <w:rPr>
                <w:caps/>
                <w:sz w:val="20"/>
                <w:szCs w:val="20"/>
              </w:rPr>
              <w:t xml:space="preserve"> </w:t>
            </w:r>
            <w:r w:rsidRPr="00D55593">
              <w:rPr>
                <w:caps/>
                <w:sz w:val="20"/>
                <w:szCs w:val="20"/>
              </w:rPr>
              <w:t>year</w:t>
            </w:r>
          </w:p>
        </w:tc>
        <w:tc>
          <w:tcPr>
            <w:tcW w:w="1710" w:type="dxa"/>
          </w:tcPr>
          <w:p w:rsidR="00FF7307" w:rsidRPr="00D55593" w:rsidRDefault="00FF7307" w:rsidP="00D55593">
            <w:pPr>
              <w:keepNext/>
              <w:rPr>
                <w:caps/>
                <w:sz w:val="20"/>
                <w:szCs w:val="20"/>
              </w:rPr>
            </w:pPr>
          </w:p>
          <w:p w:rsidR="00D64B30" w:rsidRPr="00D55593" w:rsidRDefault="00B33281" w:rsidP="00D55593">
            <w:pPr>
              <w:keepNext/>
              <w:rPr>
                <w:caps/>
                <w:sz w:val="20"/>
                <w:szCs w:val="20"/>
              </w:rPr>
            </w:pPr>
            <w:r w:rsidRPr="00D55593">
              <w:rPr>
                <w:caps/>
                <w:sz w:val="20"/>
                <w:szCs w:val="20"/>
              </w:rPr>
              <w:t xml:space="preserve"># </w:t>
            </w:r>
            <w:r w:rsidR="00D64B30" w:rsidRPr="00D55593">
              <w:rPr>
                <w:caps/>
                <w:sz w:val="20"/>
                <w:szCs w:val="20"/>
              </w:rPr>
              <w:t>Sections usually taught that will not be offered</w:t>
            </w:r>
          </w:p>
        </w:tc>
        <w:tc>
          <w:tcPr>
            <w:tcW w:w="1440" w:type="dxa"/>
          </w:tcPr>
          <w:p w:rsidR="00FF7307" w:rsidRPr="00D55593" w:rsidRDefault="00FF7307" w:rsidP="00D55593">
            <w:pPr>
              <w:keepNext/>
              <w:rPr>
                <w:caps/>
                <w:sz w:val="20"/>
                <w:szCs w:val="20"/>
              </w:rPr>
            </w:pPr>
          </w:p>
          <w:p w:rsidR="00D64B30" w:rsidRPr="00D55593" w:rsidRDefault="00B33281" w:rsidP="00D55593">
            <w:pPr>
              <w:keepNext/>
              <w:rPr>
                <w:caps/>
                <w:sz w:val="20"/>
                <w:szCs w:val="20"/>
              </w:rPr>
            </w:pPr>
            <w:r w:rsidRPr="00D55593">
              <w:rPr>
                <w:caps/>
                <w:sz w:val="20"/>
                <w:szCs w:val="20"/>
              </w:rPr>
              <w:t xml:space="preserve"># </w:t>
            </w:r>
            <w:r w:rsidR="007F79E1">
              <w:rPr>
                <w:caps/>
                <w:sz w:val="20"/>
                <w:szCs w:val="20"/>
              </w:rPr>
              <w:t>Sections whose size will increase</w:t>
            </w:r>
          </w:p>
        </w:tc>
        <w:tc>
          <w:tcPr>
            <w:tcW w:w="2070" w:type="dxa"/>
          </w:tcPr>
          <w:p w:rsidR="00FF7307" w:rsidRPr="00D55593" w:rsidRDefault="00FF7307" w:rsidP="00D55593">
            <w:pPr>
              <w:keepNext/>
              <w:rPr>
                <w:caps/>
                <w:sz w:val="20"/>
                <w:szCs w:val="20"/>
              </w:rPr>
            </w:pPr>
          </w:p>
          <w:p w:rsidR="00D64B30" w:rsidRPr="00D55593" w:rsidRDefault="007F79E1" w:rsidP="007F79E1">
            <w:pPr>
              <w:keepNext/>
              <w:rPr>
                <w:caps/>
                <w:sz w:val="20"/>
                <w:szCs w:val="20"/>
              </w:rPr>
            </w:pPr>
            <w:r>
              <w:rPr>
                <w:caps/>
                <w:sz w:val="20"/>
                <w:szCs w:val="20"/>
              </w:rPr>
              <w:t>#</w:t>
            </w:r>
            <w:r w:rsidR="00B33281" w:rsidRPr="00D55593">
              <w:rPr>
                <w:caps/>
                <w:sz w:val="20"/>
                <w:szCs w:val="20"/>
              </w:rPr>
              <w:t xml:space="preserve"> </w:t>
            </w:r>
            <w:r w:rsidR="00283A65">
              <w:rPr>
                <w:caps/>
                <w:sz w:val="20"/>
                <w:szCs w:val="20"/>
              </w:rPr>
              <w:t xml:space="preserve">Sections </w:t>
            </w:r>
            <w:r>
              <w:rPr>
                <w:caps/>
                <w:sz w:val="20"/>
                <w:szCs w:val="20"/>
              </w:rPr>
              <w:t>TO</w:t>
            </w:r>
            <w:r w:rsidR="00D64B30" w:rsidRPr="00D55593">
              <w:rPr>
                <w:caps/>
                <w:sz w:val="20"/>
                <w:szCs w:val="20"/>
              </w:rPr>
              <w:t xml:space="preserve"> be covered by per course a</w:t>
            </w:r>
            <w:r w:rsidR="00283A65">
              <w:rPr>
                <w:caps/>
                <w:sz w:val="20"/>
                <w:szCs w:val="20"/>
              </w:rPr>
              <w:t>ffiliates?</w:t>
            </w:r>
          </w:p>
        </w:tc>
        <w:tc>
          <w:tcPr>
            <w:tcW w:w="1800" w:type="dxa"/>
          </w:tcPr>
          <w:p w:rsidR="00FF7307" w:rsidRPr="00D55593" w:rsidRDefault="00FF7307" w:rsidP="00D55593">
            <w:pPr>
              <w:keepNext/>
              <w:rPr>
                <w:caps/>
                <w:sz w:val="20"/>
                <w:szCs w:val="20"/>
              </w:rPr>
            </w:pPr>
          </w:p>
          <w:p w:rsidR="00D64B30" w:rsidRPr="00D55593" w:rsidRDefault="00D64B30" w:rsidP="00D55593">
            <w:pPr>
              <w:keepNext/>
              <w:rPr>
                <w:caps/>
                <w:sz w:val="20"/>
                <w:szCs w:val="20"/>
              </w:rPr>
            </w:pPr>
            <w:r w:rsidRPr="00D55593">
              <w:rPr>
                <w:caps/>
                <w:sz w:val="20"/>
                <w:szCs w:val="20"/>
              </w:rPr>
              <w:t xml:space="preserve">Other </w:t>
            </w:r>
          </w:p>
          <w:p w:rsidR="00D64B30" w:rsidRPr="00D55593" w:rsidRDefault="000D3BB4" w:rsidP="00D55593">
            <w:pPr>
              <w:keepNext/>
              <w:rPr>
                <w:caps/>
                <w:sz w:val="20"/>
                <w:szCs w:val="20"/>
              </w:rPr>
            </w:pPr>
            <w:r w:rsidRPr="00D55593">
              <w:rPr>
                <w:caps/>
                <w:sz w:val="20"/>
                <w:szCs w:val="20"/>
              </w:rPr>
              <w:t xml:space="preserve"> </w:t>
            </w:r>
          </w:p>
        </w:tc>
      </w:tr>
      <w:tr w:rsidR="00D54291" w:rsidRPr="00D55593" w:rsidTr="00225718">
        <w:trPr>
          <w:trHeight w:val="467"/>
        </w:trPr>
        <w:tc>
          <w:tcPr>
            <w:tcW w:w="2610" w:type="dxa"/>
            <w:vAlign w:val="center"/>
          </w:tcPr>
          <w:p w:rsidR="00B33281" w:rsidRPr="00D55593" w:rsidRDefault="00B33281" w:rsidP="00D55593">
            <w:pPr>
              <w:keepNext/>
              <w:rPr>
                <w:sz w:val="22"/>
                <w:szCs w:val="22"/>
              </w:rPr>
            </w:pPr>
          </w:p>
        </w:tc>
        <w:tc>
          <w:tcPr>
            <w:tcW w:w="1350" w:type="dxa"/>
            <w:vAlign w:val="center"/>
          </w:tcPr>
          <w:p w:rsidR="00B33281" w:rsidRPr="00D55593" w:rsidRDefault="00B33281" w:rsidP="00D55593">
            <w:pPr>
              <w:keepNext/>
              <w:rPr>
                <w:sz w:val="22"/>
                <w:szCs w:val="22"/>
              </w:rPr>
            </w:pPr>
          </w:p>
        </w:tc>
        <w:tc>
          <w:tcPr>
            <w:tcW w:w="1710" w:type="dxa"/>
            <w:vAlign w:val="center"/>
          </w:tcPr>
          <w:p w:rsidR="00B33281" w:rsidRPr="00D55593" w:rsidRDefault="00B33281" w:rsidP="00D55593">
            <w:pPr>
              <w:keepNext/>
              <w:rPr>
                <w:sz w:val="22"/>
                <w:szCs w:val="22"/>
              </w:rPr>
            </w:pPr>
          </w:p>
        </w:tc>
        <w:tc>
          <w:tcPr>
            <w:tcW w:w="1440" w:type="dxa"/>
            <w:vAlign w:val="center"/>
          </w:tcPr>
          <w:p w:rsidR="00B33281" w:rsidRPr="00D55593" w:rsidRDefault="00B33281" w:rsidP="00D55593">
            <w:pPr>
              <w:keepNext/>
              <w:rPr>
                <w:sz w:val="22"/>
                <w:szCs w:val="22"/>
              </w:rPr>
            </w:pPr>
          </w:p>
        </w:tc>
        <w:tc>
          <w:tcPr>
            <w:tcW w:w="2070" w:type="dxa"/>
            <w:vAlign w:val="center"/>
          </w:tcPr>
          <w:p w:rsidR="00B33281" w:rsidRPr="00D55593" w:rsidRDefault="00B33281" w:rsidP="00D55593">
            <w:pPr>
              <w:keepNext/>
              <w:rPr>
                <w:sz w:val="22"/>
                <w:szCs w:val="22"/>
              </w:rPr>
            </w:pPr>
          </w:p>
        </w:tc>
        <w:tc>
          <w:tcPr>
            <w:tcW w:w="1800" w:type="dxa"/>
            <w:vAlign w:val="center"/>
          </w:tcPr>
          <w:p w:rsidR="00B33281" w:rsidRPr="00D55593" w:rsidRDefault="00B33281" w:rsidP="00D55593">
            <w:pPr>
              <w:keepNext/>
              <w:rPr>
                <w:sz w:val="22"/>
                <w:szCs w:val="22"/>
              </w:rPr>
            </w:pPr>
          </w:p>
        </w:tc>
      </w:tr>
      <w:tr w:rsidR="00D54291" w:rsidRPr="00D55593" w:rsidTr="00225718">
        <w:trPr>
          <w:trHeight w:val="467"/>
        </w:trPr>
        <w:tc>
          <w:tcPr>
            <w:tcW w:w="2610" w:type="dxa"/>
            <w:vAlign w:val="center"/>
          </w:tcPr>
          <w:p w:rsidR="00D64B30" w:rsidRPr="00D55593" w:rsidRDefault="00D64B30" w:rsidP="00D55593">
            <w:pPr>
              <w:keepNext/>
              <w:rPr>
                <w:sz w:val="22"/>
                <w:szCs w:val="22"/>
              </w:rPr>
            </w:pPr>
          </w:p>
        </w:tc>
        <w:tc>
          <w:tcPr>
            <w:tcW w:w="1350" w:type="dxa"/>
            <w:vAlign w:val="center"/>
          </w:tcPr>
          <w:p w:rsidR="00D64B30" w:rsidRPr="00D55593" w:rsidRDefault="00D64B30" w:rsidP="00D55593">
            <w:pPr>
              <w:keepNext/>
              <w:rPr>
                <w:sz w:val="22"/>
                <w:szCs w:val="22"/>
              </w:rPr>
            </w:pPr>
          </w:p>
        </w:tc>
        <w:tc>
          <w:tcPr>
            <w:tcW w:w="1710" w:type="dxa"/>
            <w:vAlign w:val="center"/>
          </w:tcPr>
          <w:p w:rsidR="00D64B30" w:rsidRPr="00D55593" w:rsidRDefault="00D64B30" w:rsidP="00D55593">
            <w:pPr>
              <w:keepNext/>
              <w:rPr>
                <w:sz w:val="22"/>
                <w:szCs w:val="22"/>
              </w:rPr>
            </w:pPr>
          </w:p>
        </w:tc>
        <w:tc>
          <w:tcPr>
            <w:tcW w:w="1440" w:type="dxa"/>
            <w:vAlign w:val="center"/>
          </w:tcPr>
          <w:p w:rsidR="00D64B30" w:rsidRPr="00D55593" w:rsidRDefault="00D64B30" w:rsidP="00D55593">
            <w:pPr>
              <w:keepNext/>
              <w:rPr>
                <w:sz w:val="22"/>
                <w:szCs w:val="22"/>
              </w:rPr>
            </w:pPr>
          </w:p>
        </w:tc>
        <w:tc>
          <w:tcPr>
            <w:tcW w:w="2070" w:type="dxa"/>
            <w:vAlign w:val="center"/>
          </w:tcPr>
          <w:p w:rsidR="00D64B30" w:rsidRPr="00D55593" w:rsidRDefault="00D64B30" w:rsidP="00D55593">
            <w:pPr>
              <w:keepNext/>
              <w:rPr>
                <w:sz w:val="22"/>
                <w:szCs w:val="22"/>
              </w:rPr>
            </w:pPr>
          </w:p>
        </w:tc>
        <w:tc>
          <w:tcPr>
            <w:tcW w:w="1800" w:type="dxa"/>
            <w:vAlign w:val="center"/>
          </w:tcPr>
          <w:p w:rsidR="00D64B30" w:rsidRPr="00D55593" w:rsidRDefault="00D64B30" w:rsidP="00D55593">
            <w:pPr>
              <w:keepNext/>
              <w:rPr>
                <w:sz w:val="22"/>
                <w:szCs w:val="22"/>
              </w:rPr>
            </w:pPr>
          </w:p>
        </w:tc>
      </w:tr>
    </w:tbl>
    <w:p w:rsidR="008C666F" w:rsidRDefault="008C666F" w:rsidP="000C025D">
      <w:pPr>
        <w:rPr>
          <w:sz w:val="22"/>
          <w:szCs w:val="22"/>
        </w:rPr>
      </w:pPr>
    </w:p>
    <w:p w:rsidR="00B33281" w:rsidRPr="008C666F" w:rsidRDefault="00B33281" w:rsidP="000C025D">
      <w:pPr>
        <w:rPr>
          <w:sz w:val="22"/>
          <w:szCs w:val="22"/>
        </w:rPr>
      </w:pPr>
    </w:p>
    <w:p w:rsidR="00966943" w:rsidRPr="008C666F" w:rsidRDefault="0009261F" w:rsidP="00225718">
      <w:pPr>
        <w:ind w:left="-720" w:right="-720"/>
        <w:rPr>
          <w:sz w:val="22"/>
          <w:szCs w:val="22"/>
        </w:rPr>
      </w:pPr>
      <w:r>
        <w:rPr>
          <w:sz w:val="22"/>
          <w:szCs w:val="22"/>
        </w:rPr>
        <w:t>5</w:t>
      </w:r>
      <w:r w:rsidR="008C666F" w:rsidRPr="008C666F">
        <w:rPr>
          <w:sz w:val="22"/>
          <w:szCs w:val="22"/>
        </w:rPr>
        <w:t xml:space="preserve">. </w:t>
      </w:r>
      <w:r w:rsidR="00F90127">
        <w:rPr>
          <w:sz w:val="22"/>
          <w:szCs w:val="22"/>
        </w:rPr>
        <w:t xml:space="preserve">POSSIBLE </w:t>
      </w:r>
      <w:r w:rsidR="006013B0">
        <w:rPr>
          <w:sz w:val="22"/>
          <w:szCs w:val="22"/>
        </w:rPr>
        <w:t xml:space="preserve">ISSUES OR </w:t>
      </w:r>
      <w:r w:rsidR="00F90127">
        <w:rPr>
          <w:sz w:val="22"/>
          <w:szCs w:val="22"/>
        </w:rPr>
        <w:t>CHANGES</w:t>
      </w:r>
      <w:r w:rsidR="00DB2C30">
        <w:rPr>
          <w:sz w:val="22"/>
          <w:szCs w:val="22"/>
        </w:rPr>
        <w:t>:</w:t>
      </w:r>
      <w:r w:rsidR="00F90127">
        <w:rPr>
          <w:sz w:val="22"/>
          <w:szCs w:val="22"/>
        </w:rPr>
        <w:t xml:space="preserve">  </w:t>
      </w:r>
      <w:r w:rsidR="008C666F" w:rsidRPr="008C666F">
        <w:rPr>
          <w:sz w:val="22"/>
          <w:szCs w:val="22"/>
        </w:rPr>
        <w:t>S</w:t>
      </w:r>
      <w:r w:rsidR="00881999" w:rsidRPr="008C666F">
        <w:rPr>
          <w:sz w:val="22"/>
          <w:szCs w:val="22"/>
        </w:rPr>
        <w:t>ometimes some of these questions will be difficult to answer</w:t>
      </w:r>
      <w:r w:rsidR="00D015A3" w:rsidRPr="008C666F">
        <w:rPr>
          <w:sz w:val="22"/>
          <w:szCs w:val="22"/>
        </w:rPr>
        <w:t xml:space="preserve"> </w:t>
      </w:r>
      <w:r w:rsidR="00B33281">
        <w:rPr>
          <w:sz w:val="22"/>
          <w:szCs w:val="22"/>
        </w:rPr>
        <w:t>-</w:t>
      </w:r>
      <w:r w:rsidR="00D015A3" w:rsidRPr="008C666F">
        <w:rPr>
          <w:sz w:val="22"/>
          <w:szCs w:val="22"/>
        </w:rPr>
        <w:t xml:space="preserve"> if, for example,</w:t>
      </w:r>
      <w:r w:rsidR="00881999" w:rsidRPr="008C666F">
        <w:rPr>
          <w:sz w:val="22"/>
          <w:szCs w:val="22"/>
        </w:rPr>
        <w:t xml:space="preserve"> a faculty member</w:t>
      </w:r>
      <w:r w:rsidR="00726987" w:rsidRPr="008C666F">
        <w:rPr>
          <w:sz w:val="22"/>
          <w:szCs w:val="22"/>
        </w:rPr>
        <w:t>’</w:t>
      </w:r>
      <w:r w:rsidR="00881999" w:rsidRPr="008C666F">
        <w:rPr>
          <w:sz w:val="22"/>
          <w:szCs w:val="22"/>
        </w:rPr>
        <w:t>s sabbatical application depends on acquisition of a grant about which the faculty will not f</w:t>
      </w:r>
      <w:r w:rsidR="00B33281">
        <w:rPr>
          <w:sz w:val="22"/>
          <w:szCs w:val="22"/>
        </w:rPr>
        <w:t>ind out until late in the year.</w:t>
      </w:r>
      <w:r w:rsidR="00881999" w:rsidRPr="008C666F">
        <w:rPr>
          <w:sz w:val="22"/>
          <w:szCs w:val="22"/>
        </w:rPr>
        <w:t xml:space="preserve"> In such cases, departments may have to develop </w:t>
      </w:r>
      <w:r w:rsidR="002A3437">
        <w:rPr>
          <w:sz w:val="22"/>
          <w:szCs w:val="22"/>
        </w:rPr>
        <w:t xml:space="preserve">an </w:t>
      </w:r>
      <w:r w:rsidR="00881999" w:rsidRPr="008C666F">
        <w:rPr>
          <w:sz w:val="22"/>
          <w:szCs w:val="22"/>
        </w:rPr>
        <w:t xml:space="preserve">alternate plan (e.g., “if we learn in April that </w:t>
      </w:r>
      <w:r w:rsidR="00D015A3" w:rsidRPr="008C666F">
        <w:rPr>
          <w:sz w:val="22"/>
          <w:szCs w:val="22"/>
        </w:rPr>
        <w:t xml:space="preserve">Professor </w:t>
      </w:r>
      <w:r w:rsidR="00AD54F4">
        <w:rPr>
          <w:sz w:val="22"/>
          <w:szCs w:val="22"/>
        </w:rPr>
        <w:t xml:space="preserve">Adams </w:t>
      </w:r>
      <w:r w:rsidR="00881999" w:rsidRPr="008C666F">
        <w:rPr>
          <w:sz w:val="22"/>
          <w:szCs w:val="22"/>
        </w:rPr>
        <w:t xml:space="preserve">receives this </w:t>
      </w:r>
      <w:r w:rsidR="00396E85" w:rsidRPr="008C666F">
        <w:rPr>
          <w:sz w:val="22"/>
          <w:szCs w:val="22"/>
        </w:rPr>
        <w:t>grant,</w:t>
      </w:r>
      <w:r w:rsidR="00B33281">
        <w:rPr>
          <w:sz w:val="22"/>
          <w:szCs w:val="22"/>
        </w:rPr>
        <w:t xml:space="preserve"> … </w:t>
      </w:r>
      <w:r w:rsidR="00396E85" w:rsidRPr="008C666F">
        <w:rPr>
          <w:sz w:val="22"/>
          <w:szCs w:val="22"/>
        </w:rPr>
        <w:t>”</w:t>
      </w:r>
      <w:r w:rsidR="00D015A3" w:rsidRPr="008C666F">
        <w:rPr>
          <w:sz w:val="22"/>
          <w:szCs w:val="22"/>
        </w:rPr>
        <w:t>).</w:t>
      </w:r>
    </w:p>
    <w:p w:rsidR="00726987" w:rsidRPr="008C666F" w:rsidRDefault="00726987" w:rsidP="00225718">
      <w:pPr>
        <w:ind w:left="-720" w:right="-720"/>
        <w:rPr>
          <w:sz w:val="22"/>
          <w:szCs w:val="22"/>
        </w:rPr>
      </w:pPr>
    </w:p>
    <w:p w:rsidR="008075E2" w:rsidRDefault="008075E2">
      <w:pPr>
        <w:rPr>
          <w:sz w:val="22"/>
        </w:rPr>
      </w:pPr>
    </w:p>
    <w:sectPr w:rsidR="008075E2" w:rsidSect="00225718">
      <w:headerReference w:type="even" r:id="rId7"/>
      <w:headerReference w:type="default" r:id="rId8"/>
      <w:type w:val="continuous"/>
      <w:pgSz w:w="12240" w:h="15840"/>
      <w:pgMar w:top="1440" w:right="1440" w:bottom="720" w:left="1440"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37" w:rsidRDefault="00FC1C37" w:rsidP="00D55593">
      <w:r>
        <w:separator/>
      </w:r>
    </w:p>
  </w:endnote>
  <w:endnote w:type="continuationSeparator" w:id="0">
    <w:p w:rsidR="00FC1C37" w:rsidRDefault="00FC1C37" w:rsidP="00D5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37" w:rsidRDefault="00FC1C37" w:rsidP="00D55593">
      <w:r>
        <w:separator/>
      </w:r>
    </w:p>
  </w:footnote>
  <w:footnote w:type="continuationSeparator" w:id="0">
    <w:p w:rsidR="00FC1C37" w:rsidRDefault="00FC1C37" w:rsidP="00D55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91" w:rsidRDefault="00D54291" w:rsidP="000C02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4291" w:rsidRDefault="00D54291" w:rsidP="000C02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91" w:rsidRDefault="00D54291" w:rsidP="000C02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8E4">
      <w:rPr>
        <w:rStyle w:val="PageNumber"/>
        <w:noProof/>
      </w:rPr>
      <w:t>1</w:t>
    </w:r>
    <w:r>
      <w:rPr>
        <w:rStyle w:val="PageNumber"/>
      </w:rPr>
      <w:fldChar w:fldCharType="end"/>
    </w:r>
  </w:p>
  <w:p w:rsidR="00D54291" w:rsidRDefault="00D54291" w:rsidP="006C00D9">
    <w:pPr>
      <w:pStyle w:val="Header"/>
      <w:ind w:right="360"/>
    </w:pPr>
    <w:r>
      <w:t>Sabbatical and Leave Course Coverage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4E7F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0A46FA"/>
    <w:multiLevelType w:val="hybridMultilevel"/>
    <w:tmpl w:val="78386D1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90"/>
    <w:rsid w:val="00046968"/>
    <w:rsid w:val="0009261F"/>
    <w:rsid w:val="000C025D"/>
    <w:rsid w:val="000C1416"/>
    <w:rsid w:val="000D0D94"/>
    <w:rsid w:val="000D3BB4"/>
    <w:rsid w:val="00164A27"/>
    <w:rsid w:val="001A2294"/>
    <w:rsid w:val="00205526"/>
    <w:rsid w:val="0020630F"/>
    <w:rsid w:val="00210519"/>
    <w:rsid w:val="0022081D"/>
    <w:rsid w:val="00225718"/>
    <w:rsid w:val="00277861"/>
    <w:rsid w:val="00283A65"/>
    <w:rsid w:val="002A3437"/>
    <w:rsid w:val="002A5FDA"/>
    <w:rsid w:val="002C4845"/>
    <w:rsid w:val="003355AC"/>
    <w:rsid w:val="0036611D"/>
    <w:rsid w:val="00396E85"/>
    <w:rsid w:val="003A1E19"/>
    <w:rsid w:val="003D4A1D"/>
    <w:rsid w:val="003E7651"/>
    <w:rsid w:val="003F2EA7"/>
    <w:rsid w:val="0040506A"/>
    <w:rsid w:val="00420DAE"/>
    <w:rsid w:val="00434769"/>
    <w:rsid w:val="004660F9"/>
    <w:rsid w:val="00532F1E"/>
    <w:rsid w:val="0053466C"/>
    <w:rsid w:val="00550AA6"/>
    <w:rsid w:val="00556750"/>
    <w:rsid w:val="005833DE"/>
    <w:rsid w:val="005B0F30"/>
    <w:rsid w:val="005C321E"/>
    <w:rsid w:val="005D16D1"/>
    <w:rsid w:val="006013B0"/>
    <w:rsid w:val="00612E6D"/>
    <w:rsid w:val="0062537C"/>
    <w:rsid w:val="006264EB"/>
    <w:rsid w:val="00675F13"/>
    <w:rsid w:val="00686CEB"/>
    <w:rsid w:val="006C00D9"/>
    <w:rsid w:val="00703400"/>
    <w:rsid w:val="00722242"/>
    <w:rsid w:val="00726987"/>
    <w:rsid w:val="007318E4"/>
    <w:rsid w:val="00757570"/>
    <w:rsid w:val="0077158D"/>
    <w:rsid w:val="007A7484"/>
    <w:rsid w:val="007E24AC"/>
    <w:rsid w:val="007F79E1"/>
    <w:rsid w:val="008075E2"/>
    <w:rsid w:val="00824F1A"/>
    <w:rsid w:val="008451D9"/>
    <w:rsid w:val="00881999"/>
    <w:rsid w:val="008C666F"/>
    <w:rsid w:val="008E41DA"/>
    <w:rsid w:val="00922EA1"/>
    <w:rsid w:val="00932B32"/>
    <w:rsid w:val="00965399"/>
    <w:rsid w:val="00966943"/>
    <w:rsid w:val="00983CE2"/>
    <w:rsid w:val="009B24ED"/>
    <w:rsid w:val="009E5B29"/>
    <w:rsid w:val="009F68AB"/>
    <w:rsid w:val="00A13BEF"/>
    <w:rsid w:val="00A53004"/>
    <w:rsid w:val="00A64269"/>
    <w:rsid w:val="00A865C9"/>
    <w:rsid w:val="00AC5D02"/>
    <w:rsid w:val="00AD54F4"/>
    <w:rsid w:val="00AE2780"/>
    <w:rsid w:val="00B33281"/>
    <w:rsid w:val="00BA620C"/>
    <w:rsid w:val="00BC71AC"/>
    <w:rsid w:val="00C5797C"/>
    <w:rsid w:val="00CA69D6"/>
    <w:rsid w:val="00CB226A"/>
    <w:rsid w:val="00CD6780"/>
    <w:rsid w:val="00CF439A"/>
    <w:rsid w:val="00D015A3"/>
    <w:rsid w:val="00D161CE"/>
    <w:rsid w:val="00D22E06"/>
    <w:rsid w:val="00D25D6E"/>
    <w:rsid w:val="00D330B2"/>
    <w:rsid w:val="00D43DF8"/>
    <w:rsid w:val="00D54291"/>
    <w:rsid w:val="00D55593"/>
    <w:rsid w:val="00D64B30"/>
    <w:rsid w:val="00D7189A"/>
    <w:rsid w:val="00D81FF9"/>
    <w:rsid w:val="00DB2C30"/>
    <w:rsid w:val="00DC53F1"/>
    <w:rsid w:val="00DF63FF"/>
    <w:rsid w:val="00E36B02"/>
    <w:rsid w:val="00E653C8"/>
    <w:rsid w:val="00EE0710"/>
    <w:rsid w:val="00EE4C57"/>
    <w:rsid w:val="00EE5F60"/>
    <w:rsid w:val="00F025E1"/>
    <w:rsid w:val="00F23CC8"/>
    <w:rsid w:val="00F41FD1"/>
    <w:rsid w:val="00F45245"/>
    <w:rsid w:val="00F73B8E"/>
    <w:rsid w:val="00F82732"/>
    <w:rsid w:val="00F90127"/>
    <w:rsid w:val="00F92DBB"/>
    <w:rsid w:val="00F97DE1"/>
    <w:rsid w:val="00FA0291"/>
    <w:rsid w:val="00FA7630"/>
    <w:rsid w:val="00FC1C37"/>
    <w:rsid w:val="00FF7190"/>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161C9-3F9B-4AD2-BB27-93CF2266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25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C025D"/>
    <w:pPr>
      <w:tabs>
        <w:tab w:val="center" w:pos="4320"/>
        <w:tab w:val="right" w:pos="8640"/>
      </w:tabs>
    </w:pPr>
  </w:style>
  <w:style w:type="character" w:styleId="PageNumber">
    <w:name w:val="page number"/>
    <w:basedOn w:val="DefaultParagraphFont"/>
    <w:rsid w:val="000C025D"/>
  </w:style>
  <w:style w:type="paragraph" w:styleId="Footer">
    <w:name w:val="footer"/>
    <w:basedOn w:val="Normal"/>
    <w:rsid w:val="000C025D"/>
    <w:pPr>
      <w:tabs>
        <w:tab w:val="center" w:pos="4320"/>
        <w:tab w:val="right" w:pos="8640"/>
      </w:tabs>
    </w:pPr>
  </w:style>
  <w:style w:type="table" w:styleId="TableGrid">
    <w:name w:val="Table Grid"/>
    <w:basedOn w:val="TableNormal"/>
    <w:rsid w:val="0070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660F9"/>
    <w:rPr>
      <w:sz w:val="20"/>
      <w:szCs w:val="20"/>
    </w:rPr>
  </w:style>
  <w:style w:type="character" w:styleId="FootnoteReference">
    <w:name w:val="footnote reference"/>
    <w:semiHidden/>
    <w:rsid w:val="004660F9"/>
    <w:rPr>
      <w:vertAlign w:val="superscript"/>
    </w:rPr>
  </w:style>
  <w:style w:type="paragraph" w:styleId="DocumentMap">
    <w:name w:val="Document Map"/>
    <w:basedOn w:val="Normal"/>
    <w:semiHidden/>
    <w:rsid w:val="00532F1E"/>
    <w:pPr>
      <w:shd w:val="clear" w:color="auto" w:fill="000080"/>
    </w:pPr>
    <w:rPr>
      <w:rFonts w:ascii="Tahoma" w:hAnsi="Tahoma" w:cs="Tahoma"/>
    </w:rPr>
  </w:style>
  <w:style w:type="paragraph" w:styleId="BalloonText">
    <w:name w:val="Balloon Text"/>
    <w:basedOn w:val="Normal"/>
    <w:semiHidden/>
    <w:rsid w:val="00FF7307"/>
    <w:rPr>
      <w:rFonts w:ascii="Tahoma" w:hAnsi="Tahoma" w:cs="Tahoma"/>
      <w:sz w:val="16"/>
      <w:szCs w:val="16"/>
    </w:rPr>
  </w:style>
  <w:style w:type="character" w:styleId="CommentReference">
    <w:name w:val="annotation reference"/>
    <w:uiPriority w:val="99"/>
    <w:semiHidden/>
    <w:unhideWhenUsed/>
    <w:rsid w:val="00D161CE"/>
    <w:rPr>
      <w:sz w:val="16"/>
      <w:szCs w:val="16"/>
    </w:rPr>
  </w:style>
  <w:style w:type="paragraph" w:styleId="CommentText">
    <w:name w:val="annotation text"/>
    <w:basedOn w:val="Normal"/>
    <w:link w:val="CommentTextChar"/>
    <w:uiPriority w:val="99"/>
    <w:semiHidden/>
    <w:unhideWhenUsed/>
    <w:rsid w:val="00D161CE"/>
    <w:rPr>
      <w:sz w:val="20"/>
      <w:szCs w:val="20"/>
    </w:rPr>
  </w:style>
  <w:style w:type="character" w:customStyle="1" w:styleId="CommentTextChar">
    <w:name w:val="Comment Text Char"/>
    <w:basedOn w:val="DefaultParagraphFont"/>
    <w:link w:val="CommentText"/>
    <w:uiPriority w:val="99"/>
    <w:semiHidden/>
    <w:rsid w:val="00D161CE"/>
  </w:style>
  <w:style w:type="paragraph" w:styleId="CommentSubject">
    <w:name w:val="annotation subject"/>
    <w:basedOn w:val="CommentText"/>
    <w:next w:val="CommentText"/>
    <w:link w:val="CommentSubjectChar"/>
    <w:uiPriority w:val="99"/>
    <w:semiHidden/>
    <w:unhideWhenUsed/>
    <w:rsid w:val="00D161CE"/>
    <w:rPr>
      <w:b/>
      <w:bCs/>
    </w:rPr>
  </w:style>
  <w:style w:type="character" w:customStyle="1" w:styleId="CommentSubjectChar">
    <w:name w:val="Comment Subject Char"/>
    <w:link w:val="CommentSubject"/>
    <w:uiPriority w:val="99"/>
    <w:semiHidden/>
    <w:rsid w:val="00D16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Sabbatical and other Leave coverage</vt:lpstr>
    </vt:vector>
  </TitlesOfParts>
  <Company>Loyola College in Md.</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Sabbatical and other Leave coverage</dc:title>
  <dc:subject/>
  <dc:creator>James J. Buckley</dc:creator>
  <cp:keywords/>
  <cp:lastModifiedBy>Kayleen Melvin</cp:lastModifiedBy>
  <cp:revision>2</cp:revision>
  <cp:lastPrinted>2004-10-20T17:23:00Z</cp:lastPrinted>
  <dcterms:created xsi:type="dcterms:W3CDTF">2018-02-12T20:45:00Z</dcterms:created>
  <dcterms:modified xsi:type="dcterms:W3CDTF">2018-02-12T20:45:00Z</dcterms:modified>
</cp:coreProperties>
</file>