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4.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5.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A88C0" w14:textId="77777777" w:rsidR="00DA0FB1" w:rsidRPr="00CC5EB3" w:rsidRDefault="00DA0FB1" w:rsidP="00DA0FB1">
      <w:pPr>
        <w:rPr>
          <w:rFonts w:ascii="Roboto" w:hAnsi="Roboto"/>
        </w:rPr>
      </w:pPr>
      <w:bookmarkStart w:id="0" w:name="_Hlk193970454"/>
      <w:bookmarkEnd w:id="0"/>
      <w:r w:rsidRPr="00CC5EB3">
        <w:rPr>
          <w:rFonts w:ascii="Roboto" w:hAnsi="Roboto"/>
          <w:noProof/>
        </w:rPr>
        <mc:AlternateContent>
          <mc:Choice Requires="wps">
            <w:drawing>
              <wp:anchor distT="45720" distB="45720" distL="114300" distR="114300" simplePos="0" relativeHeight="251658240" behindDoc="0" locked="0" layoutInCell="1" allowOverlap="1" wp14:anchorId="23DA7212" wp14:editId="0E56ED17">
                <wp:simplePos x="0" y="0"/>
                <wp:positionH relativeFrom="margin">
                  <wp:posOffset>9525</wp:posOffset>
                </wp:positionH>
                <wp:positionV relativeFrom="paragraph">
                  <wp:posOffset>190500</wp:posOffset>
                </wp:positionV>
                <wp:extent cx="5953125" cy="1200150"/>
                <wp:effectExtent l="0" t="0" r="28575" b="1905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200150"/>
                        </a:xfrm>
                        <a:prstGeom prst="rect">
                          <a:avLst/>
                        </a:prstGeom>
                        <a:solidFill>
                          <a:srgbClr val="209765"/>
                        </a:solidFill>
                        <a:ln w="9525">
                          <a:solidFill>
                            <a:srgbClr val="000000"/>
                          </a:solidFill>
                          <a:miter lim="800000"/>
                          <a:headEnd/>
                          <a:tailEnd/>
                        </a:ln>
                      </wps:spPr>
                      <wps:txbx>
                        <w:txbxContent>
                          <w:p w14:paraId="24B1E8DD" w14:textId="77777777" w:rsidR="00DA0FB1" w:rsidRPr="00EA450A" w:rsidRDefault="00DA0FB1" w:rsidP="00DA0FB1">
                            <w:pPr>
                              <w:jc w:val="center"/>
                              <w:rPr>
                                <w:rFonts w:ascii="Roboto" w:hAnsi="Roboto"/>
                                <w:b/>
                                <w:bCs/>
                                <w:color w:val="FFFFFF" w:themeColor="background1"/>
                                <w:sz w:val="40"/>
                                <w:szCs w:val="40"/>
                              </w:rPr>
                            </w:pPr>
                            <w:r w:rsidRPr="00EA450A">
                              <w:rPr>
                                <w:rFonts w:ascii="Roboto" w:hAnsi="Roboto"/>
                                <w:b/>
                                <w:bCs/>
                                <w:color w:val="FFFFFF" w:themeColor="background1"/>
                                <w:sz w:val="40"/>
                                <w:szCs w:val="40"/>
                              </w:rPr>
                              <w:t>202</w:t>
                            </w:r>
                            <w:r>
                              <w:rPr>
                                <w:rFonts w:ascii="Roboto" w:hAnsi="Roboto"/>
                                <w:b/>
                                <w:bCs/>
                                <w:color w:val="FFFFFF" w:themeColor="background1"/>
                                <w:sz w:val="40"/>
                                <w:szCs w:val="40"/>
                              </w:rPr>
                              <w:t>3</w:t>
                            </w:r>
                            <w:r w:rsidRPr="00EA450A">
                              <w:rPr>
                                <w:rFonts w:ascii="Roboto" w:hAnsi="Roboto"/>
                                <w:b/>
                                <w:bCs/>
                                <w:color w:val="FFFFFF" w:themeColor="background1"/>
                                <w:sz w:val="40"/>
                                <w:szCs w:val="40"/>
                              </w:rPr>
                              <w:t>-202</w:t>
                            </w:r>
                            <w:r>
                              <w:rPr>
                                <w:rFonts w:ascii="Roboto" w:hAnsi="Roboto"/>
                                <w:b/>
                                <w:bCs/>
                                <w:color w:val="FFFFFF" w:themeColor="background1"/>
                                <w:sz w:val="40"/>
                                <w:szCs w:val="40"/>
                              </w:rPr>
                              <w:t>4</w:t>
                            </w:r>
                            <w:r w:rsidRPr="00EA450A">
                              <w:rPr>
                                <w:rFonts w:ascii="Roboto" w:hAnsi="Roboto"/>
                                <w:b/>
                                <w:bCs/>
                                <w:color w:val="FFFFFF" w:themeColor="background1"/>
                                <w:sz w:val="40"/>
                                <w:szCs w:val="40"/>
                              </w:rPr>
                              <w:t xml:space="preserve"> Loyola University Maryland</w:t>
                            </w:r>
                          </w:p>
                          <w:p w14:paraId="583F3F39" w14:textId="77777777" w:rsidR="00DA0FB1" w:rsidRDefault="00DA0FB1" w:rsidP="00DA0FB1">
                            <w:pPr>
                              <w:jc w:val="center"/>
                              <w:rPr>
                                <w:rFonts w:ascii="Roboto" w:hAnsi="Roboto"/>
                                <w:b/>
                                <w:bCs/>
                                <w:color w:val="FFFFFF" w:themeColor="background1"/>
                                <w:sz w:val="40"/>
                                <w:szCs w:val="40"/>
                              </w:rPr>
                            </w:pPr>
                            <w:r w:rsidRPr="00EA450A">
                              <w:rPr>
                                <w:rFonts w:ascii="Roboto" w:hAnsi="Roboto"/>
                                <w:b/>
                                <w:bCs/>
                                <w:color w:val="FFFFFF" w:themeColor="background1"/>
                                <w:sz w:val="40"/>
                                <w:szCs w:val="40"/>
                              </w:rPr>
                              <w:t>Title IX End of Year Report</w:t>
                            </w:r>
                          </w:p>
                          <w:p w14:paraId="0D695EDA" w14:textId="77777777" w:rsidR="00DA0FB1" w:rsidRPr="00582DF0" w:rsidRDefault="00DA0FB1" w:rsidP="00DA0FB1">
                            <w:pPr>
                              <w:jc w:val="center"/>
                              <w:rPr>
                                <w:rFonts w:ascii="Roboto" w:hAnsi="Roboto"/>
                                <w:sz w:val="24"/>
                                <w:szCs w:val="24"/>
                              </w:rPr>
                            </w:pPr>
                            <w:r w:rsidRPr="00582DF0">
                              <w:rPr>
                                <w:rFonts w:ascii="Roboto" w:hAnsi="Roboto"/>
                                <w:sz w:val="24"/>
                                <w:szCs w:val="24"/>
                              </w:rPr>
                              <w:t>Prepared by the Office of Title IX</w:t>
                            </w:r>
                            <w:r>
                              <w:rPr>
                                <w:rFonts w:ascii="Roboto" w:hAnsi="Roboto"/>
                                <w:sz w:val="24"/>
                                <w:szCs w:val="24"/>
                              </w:rPr>
                              <w:t xml:space="preserve"> and Bias Compliance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A7212" id="_x0000_t202" coordsize="21600,21600" o:spt="202" path="m,l,21600r21600,l21600,xe">
                <v:stroke joinstyle="miter"/>
                <v:path gradientshapeok="t" o:connecttype="rect"/>
              </v:shapetype>
              <v:shape id="Text Box 2" o:spid="_x0000_s1026" type="#_x0000_t202" alt="&quot;&quot;" style="position:absolute;margin-left:.75pt;margin-top:15pt;width:468.75pt;height:94.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LdNEgIAACAEAAAOAAAAZHJzL2Uyb0RvYy54bWysU9tu2zAMfR+wfxD0vtjO4rYx4hRdug4D&#10;ugvQ7QMYWY6FyaImKbGzry+lpGnQDXsY5geBNKkj8hxycT32mu2k8wpNzYtJzpk0AhtlNjX//u3u&#10;zRVnPoBpQKORNd9Lz6+Xr18tBlvJKXaoG+kYgRhfDbbmXQi2yjIvOtmDn6CVhoItuh4CuW6TNQ4G&#10;Qu91Ns3zi2xA11iHQnpPf28PQb5M+G0rRfjStl4GpmtOtYV0unSu45ktF1BtHNhOiWMZ8A9V9KAM&#10;PXqCuoUAbOvUb1C9Eg49tmEisM+wbZWQqQfqpshfdPPQgZWpFyLH2xNN/v/Bis+7B/vVsTC+w5EE&#10;TE14e4/ih2cGVx2YjbxxDodOQkMPF5GybLC+Ol6NVPvKR5D18AkbEhm2ARPQ2Lo+skJ9MkInAfYn&#10;0uUYmKCf5bx8W0xLzgTFCtK0KJMsGVRP163z4YPEnkWj5o5UTfCwu/chlgPVU0p8zaNWzZ3SOjlu&#10;s15px3ZAEzDN55cXZergRZo2bKj5vKRC/g6Rp+9PEL0KNMpa9TW/OiVBFXl7b5o0aAGUPthUsjZH&#10;IiN3BxbDuB4pMRK6xmZPlDo8jCytGBkdul+cDTSuNfc/t+AkZ/qjIVnmxWwW5zs5s/JySo47j6zP&#10;I2AEQdU8cHYwVyHtRGzd4A3J16pE7HMlx1ppDBPfx5WJc37up6znxV4+AgAA//8DAFBLAwQUAAYA&#10;CAAAACEA0cWhGtkAAAAIAQAADwAAAGRycy9kb3ducmV2LnhtbExPy07DMBC8I/EP1iJxo04bldIQ&#10;p0JVkcqRtNzdeEmixmsTO0369ywnepvRjOaRbybbiQv2oXWkYD5LQCBVzrRUKzge3p9eQISoyejO&#10;ESq4YoBNcX+X68y4kT7xUsZacAiFTCtoYvSZlKFq0Oowcx6JtW/XWx2Z9rU0vR453HZykSTP0uqW&#10;uKHRHrcNVudysAp2X+SHIS33rfn5WB3H7Y72/qzU48P09goi4hT/zfA3n6dDwZtObiATRMd8yUYF&#10;acKPWF6nawYnBYs5A1nk8vZA8QsAAP//AwBQSwECLQAUAAYACAAAACEAtoM4kv4AAADhAQAAEwAA&#10;AAAAAAAAAAAAAAAAAAAAW0NvbnRlbnRfVHlwZXNdLnhtbFBLAQItABQABgAIAAAAIQA4/SH/1gAA&#10;AJQBAAALAAAAAAAAAAAAAAAAAC8BAABfcmVscy8ucmVsc1BLAQItABQABgAIAAAAIQB0nLdNEgIA&#10;ACAEAAAOAAAAAAAAAAAAAAAAAC4CAABkcnMvZTJvRG9jLnhtbFBLAQItABQABgAIAAAAIQDRxaEa&#10;2QAAAAgBAAAPAAAAAAAAAAAAAAAAAGwEAABkcnMvZG93bnJldi54bWxQSwUGAAAAAAQABADzAAAA&#10;cgUAAAAA&#10;" fillcolor="#209765">
                <v:textbox>
                  <w:txbxContent>
                    <w:p w14:paraId="24B1E8DD" w14:textId="77777777" w:rsidR="00DA0FB1" w:rsidRPr="00EA450A" w:rsidRDefault="00DA0FB1" w:rsidP="00DA0FB1">
                      <w:pPr>
                        <w:jc w:val="center"/>
                        <w:rPr>
                          <w:rFonts w:ascii="Roboto" w:hAnsi="Roboto"/>
                          <w:b/>
                          <w:bCs/>
                          <w:color w:val="FFFFFF" w:themeColor="background1"/>
                          <w:sz w:val="40"/>
                          <w:szCs w:val="40"/>
                        </w:rPr>
                      </w:pPr>
                      <w:r w:rsidRPr="00EA450A">
                        <w:rPr>
                          <w:rFonts w:ascii="Roboto" w:hAnsi="Roboto"/>
                          <w:b/>
                          <w:bCs/>
                          <w:color w:val="FFFFFF" w:themeColor="background1"/>
                          <w:sz w:val="40"/>
                          <w:szCs w:val="40"/>
                        </w:rPr>
                        <w:t>202</w:t>
                      </w:r>
                      <w:r>
                        <w:rPr>
                          <w:rFonts w:ascii="Roboto" w:hAnsi="Roboto"/>
                          <w:b/>
                          <w:bCs/>
                          <w:color w:val="FFFFFF" w:themeColor="background1"/>
                          <w:sz w:val="40"/>
                          <w:szCs w:val="40"/>
                        </w:rPr>
                        <w:t>3</w:t>
                      </w:r>
                      <w:r w:rsidRPr="00EA450A">
                        <w:rPr>
                          <w:rFonts w:ascii="Roboto" w:hAnsi="Roboto"/>
                          <w:b/>
                          <w:bCs/>
                          <w:color w:val="FFFFFF" w:themeColor="background1"/>
                          <w:sz w:val="40"/>
                          <w:szCs w:val="40"/>
                        </w:rPr>
                        <w:t>-202</w:t>
                      </w:r>
                      <w:r>
                        <w:rPr>
                          <w:rFonts w:ascii="Roboto" w:hAnsi="Roboto"/>
                          <w:b/>
                          <w:bCs/>
                          <w:color w:val="FFFFFF" w:themeColor="background1"/>
                          <w:sz w:val="40"/>
                          <w:szCs w:val="40"/>
                        </w:rPr>
                        <w:t>4</w:t>
                      </w:r>
                      <w:r w:rsidRPr="00EA450A">
                        <w:rPr>
                          <w:rFonts w:ascii="Roboto" w:hAnsi="Roboto"/>
                          <w:b/>
                          <w:bCs/>
                          <w:color w:val="FFFFFF" w:themeColor="background1"/>
                          <w:sz w:val="40"/>
                          <w:szCs w:val="40"/>
                        </w:rPr>
                        <w:t xml:space="preserve"> Loyola University Maryland</w:t>
                      </w:r>
                    </w:p>
                    <w:p w14:paraId="583F3F39" w14:textId="77777777" w:rsidR="00DA0FB1" w:rsidRDefault="00DA0FB1" w:rsidP="00DA0FB1">
                      <w:pPr>
                        <w:jc w:val="center"/>
                        <w:rPr>
                          <w:rFonts w:ascii="Roboto" w:hAnsi="Roboto"/>
                          <w:b/>
                          <w:bCs/>
                          <w:color w:val="FFFFFF" w:themeColor="background1"/>
                          <w:sz w:val="40"/>
                          <w:szCs w:val="40"/>
                        </w:rPr>
                      </w:pPr>
                      <w:r w:rsidRPr="00EA450A">
                        <w:rPr>
                          <w:rFonts w:ascii="Roboto" w:hAnsi="Roboto"/>
                          <w:b/>
                          <w:bCs/>
                          <w:color w:val="FFFFFF" w:themeColor="background1"/>
                          <w:sz w:val="40"/>
                          <w:szCs w:val="40"/>
                        </w:rPr>
                        <w:t>Title IX End of Year Report</w:t>
                      </w:r>
                    </w:p>
                    <w:p w14:paraId="0D695EDA" w14:textId="77777777" w:rsidR="00DA0FB1" w:rsidRPr="00582DF0" w:rsidRDefault="00DA0FB1" w:rsidP="00DA0FB1">
                      <w:pPr>
                        <w:jc w:val="center"/>
                        <w:rPr>
                          <w:rFonts w:ascii="Roboto" w:hAnsi="Roboto"/>
                          <w:sz w:val="24"/>
                          <w:szCs w:val="24"/>
                        </w:rPr>
                      </w:pPr>
                      <w:r w:rsidRPr="00582DF0">
                        <w:rPr>
                          <w:rFonts w:ascii="Roboto" w:hAnsi="Roboto"/>
                          <w:sz w:val="24"/>
                          <w:szCs w:val="24"/>
                        </w:rPr>
                        <w:t>Prepared by the Office of Title IX</w:t>
                      </w:r>
                      <w:r>
                        <w:rPr>
                          <w:rFonts w:ascii="Roboto" w:hAnsi="Roboto"/>
                          <w:sz w:val="24"/>
                          <w:szCs w:val="24"/>
                        </w:rPr>
                        <w:t xml:space="preserve"> and Bias Compliance</w:t>
                      </w:r>
                    </w:p>
                  </w:txbxContent>
                </v:textbox>
                <w10:wrap anchorx="margin"/>
              </v:shape>
            </w:pict>
          </mc:Fallback>
        </mc:AlternateContent>
      </w:r>
      <w:r w:rsidRPr="00CC5EB3">
        <w:rPr>
          <w:rFonts w:ascii="Roboto" w:hAnsi="Roboto"/>
          <w:noProof/>
        </w:rPr>
        <w:drawing>
          <wp:inline distT="0" distB="0" distL="0" distR="0" wp14:anchorId="37D248F3" wp14:editId="19455198">
            <wp:extent cx="5943600" cy="7888605"/>
            <wp:effectExtent l="19050" t="19050" r="19050" b="17145"/>
            <wp:docPr id="420039597" name="Picture 1" descr="Jenkins Hall at Loyola University Maryland with a blue sky background and with a large white flower bush in front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39597" name="Picture 1" descr="Jenkins Hall at Loyola University Maryland with a blue sky background and with a large white flower bush in front of the building"/>
                    <pic:cNvPicPr/>
                  </pic:nvPicPr>
                  <pic:blipFill>
                    <a:blip r:embed="rId10">
                      <a:extLst>
                        <a:ext uri="{28A0092B-C50C-407E-A947-70E740481C1C}">
                          <a14:useLocalDpi xmlns:a14="http://schemas.microsoft.com/office/drawing/2010/main" val="0"/>
                        </a:ext>
                      </a:extLst>
                    </a:blip>
                    <a:stretch>
                      <a:fillRect/>
                    </a:stretch>
                  </pic:blipFill>
                  <pic:spPr>
                    <a:xfrm>
                      <a:off x="0" y="0"/>
                      <a:ext cx="5949388" cy="7896287"/>
                    </a:xfrm>
                    <a:prstGeom prst="rect">
                      <a:avLst/>
                    </a:prstGeom>
                    <a:ln>
                      <a:solidFill>
                        <a:schemeClr val="tx1"/>
                      </a:solidFill>
                    </a:ln>
                  </pic:spPr>
                </pic:pic>
              </a:graphicData>
            </a:graphic>
          </wp:inline>
        </w:drawing>
      </w:r>
    </w:p>
    <w:p w14:paraId="177D2051" w14:textId="77777777" w:rsidR="00DA0FB1" w:rsidRPr="00CC5EB3" w:rsidRDefault="00DA0FB1" w:rsidP="008B15CA">
      <w:pPr>
        <w:pStyle w:val="Heading1"/>
      </w:pPr>
      <w:r w:rsidRPr="00CC5EB3">
        <w:br w:type="page"/>
      </w:r>
      <w:bookmarkStart w:id="1" w:name="_Toc205383306"/>
      <w:bookmarkStart w:id="2" w:name="_Hlk112138064"/>
      <w:r w:rsidRPr="00CC5EB3">
        <w:lastRenderedPageBreak/>
        <w:t>Table of Contents</w:t>
      </w:r>
      <w:bookmarkEnd w:id="1"/>
    </w:p>
    <w:sdt>
      <w:sdtPr>
        <w:id w:val="-418945073"/>
        <w:docPartObj>
          <w:docPartGallery w:val="Table of Contents"/>
          <w:docPartUnique/>
        </w:docPartObj>
      </w:sdtPr>
      <w:sdtEndPr>
        <w:rPr>
          <w:b/>
        </w:rPr>
      </w:sdtEndPr>
      <w:sdtContent>
        <w:p w14:paraId="1F420A22" w14:textId="787DEC08" w:rsidR="00F65788" w:rsidRDefault="00E55765">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05383306" w:history="1">
            <w:r w:rsidR="00F65788" w:rsidRPr="001C57E6">
              <w:rPr>
                <w:rStyle w:val="Hyperlink"/>
                <w:noProof/>
              </w:rPr>
              <w:t>Table of Contents</w:t>
            </w:r>
            <w:r w:rsidR="00F65788">
              <w:rPr>
                <w:noProof/>
                <w:webHidden/>
              </w:rPr>
              <w:tab/>
            </w:r>
            <w:r w:rsidR="00F65788">
              <w:rPr>
                <w:noProof/>
                <w:webHidden/>
              </w:rPr>
              <w:fldChar w:fldCharType="begin"/>
            </w:r>
            <w:r w:rsidR="00F65788">
              <w:rPr>
                <w:noProof/>
                <w:webHidden/>
              </w:rPr>
              <w:instrText xml:space="preserve"> PAGEREF _Toc205383306 \h </w:instrText>
            </w:r>
            <w:r w:rsidR="00F65788">
              <w:rPr>
                <w:noProof/>
                <w:webHidden/>
              </w:rPr>
            </w:r>
            <w:r w:rsidR="00F65788">
              <w:rPr>
                <w:noProof/>
                <w:webHidden/>
              </w:rPr>
              <w:fldChar w:fldCharType="separate"/>
            </w:r>
            <w:r w:rsidR="00F65788">
              <w:rPr>
                <w:noProof/>
                <w:webHidden/>
              </w:rPr>
              <w:t>1</w:t>
            </w:r>
            <w:r w:rsidR="00F65788">
              <w:rPr>
                <w:noProof/>
                <w:webHidden/>
              </w:rPr>
              <w:fldChar w:fldCharType="end"/>
            </w:r>
          </w:hyperlink>
        </w:p>
        <w:p w14:paraId="438B704D" w14:textId="2CFD83ED" w:rsidR="00F65788" w:rsidRDefault="00F65788">
          <w:pPr>
            <w:pStyle w:val="TOC1"/>
            <w:tabs>
              <w:tab w:val="right" w:leader="dot" w:pos="9350"/>
            </w:tabs>
            <w:rPr>
              <w:rFonts w:eastAsiaTheme="minorEastAsia"/>
              <w:noProof/>
              <w:kern w:val="2"/>
              <w:sz w:val="24"/>
              <w:szCs w:val="24"/>
              <w14:ligatures w14:val="standardContextual"/>
            </w:rPr>
          </w:pPr>
          <w:hyperlink w:anchor="_Toc205383307" w:history="1">
            <w:r w:rsidRPr="001C57E6">
              <w:rPr>
                <w:rStyle w:val="Hyperlink"/>
                <w:noProof/>
              </w:rPr>
              <w:t>Overview</w:t>
            </w:r>
            <w:r>
              <w:rPr>
                <w:noProof/>
                <w:webHidden/>
              </w:rPr>
              <w:tab/>
            </w:r>
            <w:r>
              <w:rPr>
                <w:noProof/>
                <w:webHidden/>
              </w:rPr>
              <w:fldChar w:fldCharType="begin"/>
            </w:r>
            <w:r>
              <w:rPr>
                <w:noProof/>
                <w:webHidden/>
              </w:rPr>
              <w:instrText xml:space="preserve"> PAGEREF _Toc205383307 \h </w:instrText>
            </w:r>
            <w:r>
              <w:rPr>
                <w:noProof/>
                <w:webHidden/>
              </w:rPr>
            </w:r>
            <w:r>
              <w:rPr>
                <w:noProof/>
                <w:webHidden/>
              </w:rPr>
              <w:fldChar w:fldCharType="separate"/>
            </w:r>
            <w:r>
              <w:rPr>
                <w:noProof/>
                <w:webHidden/>
              </w:rPr>
              <w:t>2</w:t>
            </w:r>
            <w:r>
              <w:rPr>
                <w:noProof/>
                <w:webHidden/>
              </w:rPr>
              <w:fldChar w:fldCharType="end"/>
            </w:r>
          </w:hyperlink>
        </w:p>
        <w:p w14:paraId="57600B6B" w14:textId="60C12A79" w:rsidR="00F65788" w:rsidRDefault="00F65788">
          <w:pPr>
            <w:pStyle w:val="TOC1"/>
            <w:tabs>
              <w:tab w:val="right" w:leader="dot" w:pos="9350"/>
            </w:tabs>
            <w:rPr>
              <w:rFonts w:eastAsiaTheme="minorEastAsia"/>
              <w:noProof/>
              <w:kern w:val="2"/>
              <w:sz w:val="24"/>
              <w:szCs w:val="24"/>
              <w14:ligatures w14:val="standardContextual"/>
            </w:rPr>
          </w:pPr>
          <w:hyperlink w:anchor="_Toc205383308" w:history="1">
            <w:r w:rsidRPr="001C57E6">
              <w:rPr>
                <w:rStyle w:val="Hyperlink"/>
                <w:noProof/>
              </w:rPr>
              <w:t>Action Plan Updates</w:t>
            </w:r>
            <w:r>
              <w:rPr>
                <w:noProof/>
                <w:webHidden/>
              </w:rPr>
              <w:tab/>
            </w:r>
            <w:r>
              <w:rPr>
                <w:noProof/>
                <w:webHidden/>
              </w:rPr>
              <w:fldChar w:fldCharType="begin"/>
            </w:r>
            <w:r>
              <w:rPr>
                <w:noProof/>
                <w:webHidden/>
              </w:rPr>
              <w:instrText xml:space="preserve"> PAGEREF _Toc205383308 \h </w:instrText>
            </w:r>
            <w:r>
              <w:rPr>
                <w:noProof/>
                <w:webHidden/>
              </w:rPr>
            </w:r>
            <w:r>
              <w:rPr>
                <w:noProof/>
                <w:webHidden/>
              </w:rPr>
              <w:fldChar w:fldCharType="separate"/>
            </w:r>
            <w:r>
              <w:rPr>
                <w:noProof/>
                <w:webHidden/>
              </w:rPr>
              <w:t>3</w:t>
            </w:r>
            <w:r>
              <w:rPr>
                <w:noProof/>
                <w:webHidden/>
              </w:rPr>
              <w:fldChar w:fldCharType="end"/>
            </w:r>
          </w:hyperlink>
        </w:p>
        <w:p w14:paraId="1AA2F2B9" w14:textId="7BBBC5DA" w:rsidR="00F65788" w:rsidRDefault="00F65788">
          <w:pPr>
            <w:pStyle w:val="TOC2"/>
            <w:tabs>
              <w:tab w:val="right" w:leader="dot" w:pos="9350"/>
            </w:tabs>
            <w:rPr>
              <w:rFonts w:eastAsiaTheme="minorEastAsia"/>
              <w:noProof/>
              <w:kern w:val="2"/>
              <w:sz w:val="24"/>
              <w:szCs w:val="24"/>
              <w14:ligatures w14:val="standardContextual"/>
            </w:rPr>
          </w:pPr>
          <w:hyperlink w:anchor="_Toc205383309" w:history="1">
            <w:r w:rsidRPr="001C57E6">
              <w:rPr>
                <w:rStyle w:val="Hyperlink"/>
                <w:noProof/>
              </w:rPr>
              <w:t>Completed Action Steps</w:t>
            </w:r>
            <w:r>
              <w:rPr>
                <w:noProof/>
                <w:webHidden/>
              </w:rPr>
              <w:tab/>
            </w:r>
            <w:r>
              <w:rPr>
                <w:noProof/>
                <w:webHidden/>
              </w:rPr>
              <w:fldChar w:fldCharType="begin"/>
            </w:r>
            <w:r>
              <w:rPr>
                <w:noProof/>
                <w:webHidden/>
              </w:rPr>
              <w:instrText xml:space="preserve"> PAGEREF _Toc205383309 \h </w:instrText>
            </w:r>
            <w:r>
              <w:rPr>
                <w:noProof/>
                <w:webHidden/>
              </w:rPr>
            </w:r>
            <w:r>
              <w:rPr>
                <w:noProof/>
                <w:webHidden/>
              </w:rPr>
              <w:fldChar w:fldCharType="separate"/>
            </w:r>
            <w:r>
              <w:rPr>
                <w:noProof/>
                <w:webHidden/>
              </w:rPr>
              <w:t>3</w:t>
            </w:r>
            <w:r>
              <w:rPr>
                <w:noProof/>
                <w:webHidden/>
              </w:rPr>
              <w:fldChar w:fldCharType="end"/>
            </w:r>
          </w:hyperlink>
        </w:p>
        <w:p w14:paraId="7846576E" w14:textId="01F9FD91" w:rsidR="00F65788" w:rsidRDefault="00F65788">
          <w:pPr>
            <w:pStyle w:val="TOC2"/>
            <w:tabs>
              <w:tab w:val="right" w:leader="dot" w:pos="9350"/>
            </w:tabs>
            <w:rPr>
              <w:rFonts w:eastAsiaTheme="minorEastAsia"/>
              <w:noProof/>
              <w:kern w:val="2"/>
              <w:sz w:val="24"/>
              <w:szCs w:val="24"/>
              <w14:ligatures w14:val="standardContextual"/>
            </w:rPr>
          </w:pPr>
          <w:hyperlink w:anchor="_Toc205383310" w:history="1">
            <w:r w:rsidRPr="001C57E6">
              <w:rPr>
                <w:rStyle w:val="Hyperlink"/>
                <w:noProof/>
              </w:rPr>
              <w:t>Action Steps in Progress</w:t>
            </w:r>
            <w:r>
              <w:rPr>
                <w:noProof/>
                <w:webHidden/>
              </w:rPr>
              <w:tab/>
            </w:r>
            <w:r>
              <w:rPr>
                <w:noProof/>
                <w:webHidden/>
              </w:rPr>
              <w:fldChar w:fldCharType="begin"/>
            </w:r>
            <w:r>
              <w:rPr>
                <w:noProof/>
                <w:webHidden/>
              </w:rPr>
              <w:instrText xml:space="preserve"> PAGEREF _Toc205383310 \h </w:instrText>
            </w:r>
            <w:r>
              <w:rPr>
                <w:noProof/>
                <w:webHidden/>
              </w:rPr>
            </w:r>
            <w:r>
              <w:rPr>
                <w:noProof/>
                <w:webHidden/>
              </w:rPr>
              <w:fldChar w:fldCharType="separate"/>
            </w:r>
            <w:r>
              <w:rPr>
                <w:noProof/>
                <w:webHidden/>
              </w:rPr>
              <w:t>7</w:t>
            </w:r>
            <w:r>
              <w:rPr>
                <w:noProof/>
                <w:webHidden/>
              </w:rPr>
              <w:fldChar w:fldCharType="end"/>
            </w:r>
          </w:hyperlink>
        </w:p>
        <w:p w14:paraId="3D9507F4" w14:textId="736C3FAB" w:rsidR="00F65788" w:rsidRDefault="00F65788">
          <w:pPr>
            <w:pStyle w:val="TOC2"/>
            <w:tabs>
              <w:tab w:val="right" w:leader="dot" w:pos="9350"/>
            </w:tabs>
            <w:rPr>
              <w:rFonts w:eastAsiaTheme="minorEastAsia"/>
              <w:noProof/>
              <w:kern w:val="2"/>
              <w:sz w:val="24"/>
              <w:szCs w:val="24"/>
              <w14:ligatures w14:val="standardContextual"/>
            </w:rPr>
          </w:pPr>
          <w:hyperlink w:anchor="_Toc205383311" w:history="1">
            <w:r w:rsidRPr="001C57E6">
              <w:rPr>
                <w:rStyle w:val="Hyperlink"/>
                <w:noProof/>
              </w:rPr>
              <w:t>Future Action Steps</w:t>
            </w:r>
            <w:r>
              <w:rPr>
                <w:noProof/>
                <w:webHidden/>
              </w:rPr>
              <w:tab/>
            </w:r>
            <w:r>
              <w:rPr>
                <w:noProof/>
                <w:webHidden/>
              </w:rPr>
              <w:fldChar w:fldCharType="begin"/>
            </w:r>
            <w:r>
              <w:rPr>
                <w:noProof/>
                <w:webHidden/>
              </w:rPr>
              <w:instrText xml:space="preserve"> PAGEREF _Toc205383311 \h </w:instrText>
            </w:r>
            <w:r>
              <w:rPr>
                <w:noProof/>
                <w:webHidden/>
              </w:rPr>
            </w:r>
            <w:r>
              <w:rPr>
                <w:noProof/>
                <w:webHidden/>
              </w:rPr>
              <w:fldChar w:fldCharType="separate"/>
            </w:r>
            <w:r>
              <w:rPr>
                <w:noProof/>
                <w:webHidden/>
              </w:rPr>
              <w:t>8</w:t>
            </w:r>
            <w:r>
              <w:rPr>
                <w:noProof/>
                <w:webHidden/>
              </w:rPr>
              <w:fldChar w:fldCharType="end"/>
            </w:r>
          </w:hyperlink>
        </w:p>
        <w:p w14:paraId="195EF22F" w14:textId="3B5147B7" w:rsidR="00F65788" w:rsidRDefault="00F65788">
          <w:pPr>
            <w:pStyle w:val="TOC1"/>
            <w:tabs>
              <w:tab w:val="right" w:leader="dot" w:pos="9350"/>
            </w:tabs>
            <w:rPr>
              <w:rFonts w:eastAsiaTheme="minorEastAsia"/>
              <w:noProof/>
              <w:kern w:val="2"/>
              <w:sz w:val="24"/>
              <w:szCs w:val="24"/>
              <w14:ligatures w14:val="standardContextual"/>
            </w:rPr>
          </w:pPr>
          <w:hyperlink w:anchor="_Toc205383312" w:history="1">
            <w:r w:rsidRPr="001C57E6">
              <w:rPr>
                <w:rStyle w:val="Hyperlink"/>
                <w:noProof/>
              </w:rPr>
              <w:t>2023-2024 Sexual and Gender-Based Misconduct Statistics- Reports</w:t>
            </w:r>
            <w:r>
              <w:rPr>
                <w:noProof/>
                <w:webHidden/>
              </w:rPr>
              <w:tab/>
            </w:r>
            <w:r>
              <w:rPr>
                <w:noProof/>
                <w:webHidden/>
              </w:rPr>
              <w:fldChar w:fldCharType="begin"/>
            </w:r>
            <w:r>
              <w:rPr>
                <w:noProof/>
                <w:webHidden/>
              </w:rPr>
              <w:instrText xml:space="preserve"> PAGEREF _Toc205383312 \h </w:instrText>
            </w:r>
            <w:r>
              <w:rPr>
                <w:noProof/>
                <w:webHidden/>
              </w:rPr>
            </w:r>
            <w:r>
              <w:rPr>
                <w:noProof/>
                <w:webHidden/>
              </w:rPr>
              <w:fldChar w:fldCharType="separate"/>
            </w:r>
            <w:r>
              <w:rPr>
                <w:noProof/>
                <w:webHidden/>
              </w:rPr>
              <w:t>9</w:t>
            </w:r>
            <w:r>
              <w:rPr>
                <w:noProof/>
                <w:webHidden/>
              </w:rPr>
              <w:fldChar w:fldCharType="end"/>
            </w:r>
          </w:hyperlink>
        </w:p>
        <w:p w14:paraId="6A7DC70B" w14:textId="00ADA4B7" w:rsidR="00F65788" w:rsidRDefault="00F65788">
          <w:pPr>
            <w:pStyle w:val="TOC2"/>
            <w:tabs>
              <w:tab w:val="right" w:leader="dot" w:pos="9350"/>
            </w:tabs>
            <w:rPr>
              <w:rFonts w:eastAsiaTheme="minorEastAsia"/>
              <w:noProof/>
              <w:kern w:val="2"/>
              <w:sz w:val="24"/>
              <w:szCs w:val="24"/>
              <w14:ligatures w14:val="standardContextual"/>
            </w:rPr>
          </w:pPr>
          <w:hyperlink w:anchor="_Toc205383313" w:history="1">
            <w:r w:rsidRPr="001C57E6">
              <w:rPr>
                <w:rStyle w:val="Hyperlink"/>
                <w:noProof/>
              </w:rPr>
              <w:t>Types of Reports 2023-2024</w:t>
            </w:r>
            <w:r>
              <w:rPr>
                <w:noProof/>
                <w:webHidden/>
              </w:rPr>
              <w:tab/>
            </w:r>
            <w:r>
              <w:rPr>
                <w:noProof/>
                <w:webHidden/>
              </w:rPr>
              <w:fldChar w:fldCharType="begin"/>
            </w:r>
            <w:r>
              <w:rPr>
                <w:noProof/>
                <w:webHidden/>
              </w:rPr>
              <w:instrText xml:space="preserve"> PAGEREF _Toc205383313 \h </w:instrText>
            </w:r>
            <w:r>
              <w:rPr>
                <w:noProof/>
                <w:webHidden/>
              </w:rPr>
            </w:r>
            <w:r>
              <w:rPr>
                <w:noProof/>
                <w:webHidden/>
              </w:rPr>
              <w:fldChar w:fldCharType="separate"/>
            </w:r>
            <w:r>
              <w:rPr>
                <w:noProof/>
                <w:webHidden/>
              </w:rPr>
              <w:t>9</w:t>
            </w:r>
            <w:r>
              <w:rPr>
                <w:noProof/>
                <w:webHidden/>
              </w:rPr>
              <w:fldChar w:fldCharType="end"/>
            </w:r>
          </w:hyperlink>
        </w:p>
        <w:p w14:paraId="7649E642" w14:textId="030DB816" w:rsidR="00F65788" w:rsidRDefault="00F65788">
          <w:pPr>
            <w:pStyle w:val="TOC2"/>
            <w:tabs>
              <w:tab w:val="right" w:leader="dot" w:pos="9350"/>
            </w:tabs>
            <w:rPr>
              <w:rFonts w:eastAsiaTheme="minorEastAsia"/>
              <w:noProof/>
              <w:kern w:val="2"/>
              <w:sz w:val="24"/>
              <w:szCs w:val="24"/>
              <w14:ligatures w14:val="standardContextual"/>
            </w:rPr>
          </w:pPr>
          <w:hyperlink w:anchor="_Toc205383314" w:history="1">
            <w:r w:rsidRPr="001C57E6">
              <w:rPr>
                <w:rStyle w:val="Hyperlink"/>
                <w:noProof/>
              </w:rPr>
              <w:t>Status of Respondents</w:t>
            </w:r>
            <w:r>
              <w:rPr>
                <w:noProof/>
                <w:webHidden/>
              </w:rPr>
              <w:tab/>
            </w:r>
            <w:r>
              <w:rPr>
                <w:noProof/>
                <w:webHidden/>
              </w:rPr>
              <w:fldChar w:fldCharType="begin"/>
            </w:r>
            <w:r>
              <w:rPr>
                <w:noProof/>
                <w:webHidden/>
              </w:rPr>
              <w:instrText xml:space="preserve"> PAGEREF _Toc205383314 \h </w:instrText>
            </w:r>
            <w:r>
              <w:rPr>
                <w:noProof/>
                <w:webHidden/>
              </w:rPr>
            </w:r>
            <w:r>
              <w:rPr>
                <w:noProof/>
                <w:webHidden/>
              </w:rPr>
              <w:fldChar w:fldCharType="separate"/>
            </w:r>
            <w:r>
              <w:rPr>
                <w:noProof/>
                <w:webHidden/>
              </w:rPr>
              <w:t>10</w:t>
            </w:r>
            <w:r>
              <w:rPr>
                <w:noProof/>
                <w:webHidden/>
              </w:rPr>
              <w:fldChar w:fldCharType="end"/>
            </w:r>
          </w:hyperlink>
        </w:p>
        <w:p w14:paraId="0C135616" w14:textId="1FF4065C" w:rsidR="00F65788" w:rsidRDefault="00F65788">
          <w:pPr>
            <w:pStyle w:val="TOC2"/>
            <w:tabs>
              <w:tab w:val="right" w:leader="dot" w:pos="9350"/>
            </w:tabs>
            <w:rPr>
              <w:rFonts w:eastAsiaTheme="minorEastAsia"/>
              <w:noProof/>
              <w:kern w:val="2"/>
              <w:sz w:val="24"/>
              <w:szCs w:val="24"/>
              <w14:ligatures w14:val="standardContextual"/>
            </w:rPr>
          </w:pPr>
          <w:hyperlink w:anchor="_Toc205383315" w:history="1">
            <w:r w:rsidRPr="001C57E6">
              <w:rPr>
                <w:rStyle w:val="Hyperlink"/>
                <w:noProof/>
              </w:rPr>
              <w:t>Location of Incidents</w:t>
            </w:r>
            <w:r>
              <w:rPr>
                <w:noProof/>
                <w:webHidden/>
              </w:rPr>
              <w:tab/>
            </w:r>
            <w:r>
              <w:rPr>
                <w:noProof/>
                <w:webHidden/>
              </w:rPr>
              <w:fldChar w:fldCharType="begin"/>
            </w:r>
            <w:r>
              <w:rPr>
                <w:noProof/>
                <w:webHidden/>
              </w:rPr>
              <w:instrText xml:space="preserve"> PAGEREF _Toc205383315 \h </w:instrText>
            </w:r>
            <w:r>
              <w:rPr>
                <w:noProof/>
                <w:webHidden/>
              </w:rPr>
            </w:r>
            <w:r>
              <w:rPr>
                <w:noProof/>
                <w:webHidden/>
              </w:rPr>
              <w:fldChar w:fldCharType="separate"/>
            </w:r>
            <w:r>
              <w:rPr>
                <w:noProof/>
                <w:webHidden/>
              </w:rPr>
              <w:t>11</w:t>
            </w:r>
            <w:r>
              <w:rPr>
                <w:noProof/>
                <w:webHidden/>
              </w:rPr>
              <w:fldChar w:fldCharType="end"/>
            </w:r>
          </w:hyperlink>
        </w:p>
        <w:p w14:paraId="5CDA30E1" w14:textId="1C709D64" w:rsidR="00F65788" w:rsidRDefault="00F65788">
          <w:pPr>
            <w:pStyle w:val="TOC2"/>
            <w:tabs>
              <w:tab w:val="right" w:leader="dot" w:pos="9350"/>
            </w:tabs>
            <w:rPr>
              <w:rFonts w:eastAsiaTheme="minorEastAsia"/>
              <w:noProof/>
              <w:kern w:val="2"/>
              <w:sz w:val="24"/>
              <w:szCs w:val="24"/>
              <w14:ligatures w14:val="standardContextual"/>
            </w:rPr>
          </w:pPr>
          <w:hyperlink w:anchor="_Toc205383316" w:history="1">
            <w:r w:rsidRPr="001C57E6">
              <w:rPr>
                <w:rStyle w:val="Hyperlink"/>
                <w:noProof/>
              </w:rPr>
              <w:t>Complainants’ Requests to Address Incidents</w:t>
            </w:r>
            <w:r>
              <w:rPr>
                <w:noProof/>
                <w:webHidden/>
              </w:rPr>
              <w:tab/>
            </w:r>
            <w:r>
              <w:rPr>
                <w:noProof/>
                <w:webHidden/>
              </w:rPr>
              <w:fldChar w:fldCharType="begin"/>
            </w:r>
            <w:r>
              <w:rPr>
                <w:noProof/>
                <w:webHidden/>
              </w:rPr>
              <w:instrText xml:space="preserve"> PAGEREF _Toc205383316 \h </w:instrText>
            </w:r>
            <w:r>
              <w:rPr>
                <w:noProof/>
                <w:webHidden/>
              </w:rPr>
            </w:r>
            <w:r>
              <w:rPr>
                <w:noProof/>
                <w:webHidden/>
              </w:rPr>
              <w:fldChar w:fldCharType="separate"/>
            </w:r>
            <w:r>
              <w:rPr>
                <w:noProof/>
                <w:webHidden/>
              </w:rPr>
              <w:t>12</w:t>
            </w:r>
            <w:r>
              <w:rPr>
                <w:noProof/>
                <w:webHidden/>
              </w:rPr>
              <w:fldChar w:fldCharType="end"/>
            </w:r>
          </w:hyperlink>
        </w:p>
        <w:p w14:paraId="39920BFE" w14:textId="2E62A7A9" w:rsidR="00F65788" w:rsidRDefault="00F65788">
          <w:pPr>
            <w:pStyle w:val="TOC2"/>
            <w:tabs>
              <w:tab w:val="right" w:leader="dot" w:pos="9350"/>
            </w:tabs>
            <w:rPr>
              <w:rFonts w:eastAsiaTheme="minorEastAsia"/>
              <w:noProof/>
              <w:kern w:val="2"/>
              <w:sz w:val="24"/>
              <w:szCs w:val="24"/>
              <w14:ligatures w14:val="standardContextual"/>
            </w:rPr>
          </w:pPr>
          <w:hyperlink w:anchor="_Toc205383317" w:history="1">
            <w:r w:rsidRPr="001C57E6">
              <w:rPr>
                <w:rStyle w:val="Hyperlink"/>
                <w:noProof/>
              </w:rPr>
              <w:t>Supportive Measures Provided</w:t>
            </w:r>
            <w:r>
              <w:rPr>
                <w:noProof/>
                <w:webHidden/>
              </w:rPr>
              <w:tab/>
            </w:r>
            <w:r>
              <w:rPr>
                <w:noProof/>
                <w:webHidden/>
              </w:rPr>
              <w:fldChar w:fldCharType="begin"/>
            </w:r>
            <w:r>
              <w:rPr>
                <w:noProof/>
                <w:webHidden/>
              </w:rPr>
              <w:instrText xml:space="preserve"> PAGEREF _Toc205383317 \h </w:instrText>
            </w:r>
            <w:r>
              <w:rPr>
                <w:noProof/>
                <w:webHidden/>
              </w:rPr>
            </w:r>
            <w:r>
              <w:rPr>
                <w:noProof/>
                <w:webHidden/>
              </w:rPr>
              <w:fldChar w:fldCharType="separate"/>
            </w:r>
            <w:r>
              <w:rPr>
                <w:noProof/>
                <w:webHidden/>
              </w:rPr>
              <w:t>14</w:t>
            </w:r>
            <w:r>
              <w:rPr>
                <w:noProof/>
                <w:webHidden/>
              </w:rPr>
              <w:fldChar w:fldCharType="end"/>
            </w:r>
          </w:hyperlink>
        </w:p>
        <w:p w14:paraId="32E2EA76" w14:textId="7AAD5B1F" w:rsidR="00F65788" w:rsidRDefault="00F65788">
          <w:pPr>
            <w:pStyle w:val="TOC2"/>
            <w:tabs>
              <w:tab w:val="right" w:leader="dot" w:pos="9350"/>
            </w:tabs>
            <w:rPr>
              <w:rFonts w:eastAsiaTheme="minorEastAsia"/>
              <w:noProof/>
              <w:kern w:val="2"/>
              <w:sz w:val="24"/>
              <w:szCs w:val="24"/>
              <w14:ligatures w14:val="standardContextual"/>
            </w:rPr>
          </w:pPr>
          <w:hyperlink w:anchor="_Toc205383318" w:history="1">
            <w:r w:rsidRPr="001C57E6">
              <w:rPr>
                <w:rStyle w:val="Hyperlink"/>
                <w:noProof/>
              </w:rPr>
              <w:t>Formal Complaint Resolutions</w:t>
            </w:r>
            <w:r>
              <w:rPr>
                <w:noProof/>
                <w:webHidden/>
              </w:rPr>
              <w:tab/>
            </w:r>
            <w:r>
              <w:rPr>
                <w:noProof/>
                <w:webHidden/>
              </w:rPr>
              <w:fldChar w:fldCharType="begin"/>
            </w:r>
            <w:r>
              <w:rPr>
                <w:noProof/>
                <w:webHidden/>
              </w:rPr>
              <w:instrText xml:space="preserve"> PAGEREF _Toc205383318 \h </w:instrText>
            </w:r>
            <w:r>
              <w:rPr>
                <w:noProof/>
                <w:webHidden/>
              </w:rPr>
            </w:r>
            <w:r>
              <w:rPr>
                <w:noProof/>
                <w:webHidden/>
              </w:rPr>
              <w:fldChar w:fldCharType="separate"/>
            </w:r>
            <w:r>
              <w:rPr>
                <w:noProof/>
                <w:webHidden/>
              </w:rPr>
              <w:t>15</w:t>
            </w:r>
            <w:r>
              <w:rPr>
                <w:noProof/>
                <w:webHidden/>
              </w:rPr>
              <w:fldChar w:fldCharType="end"/>
            </w:r>
          </w:hyperlink>
        </w:p>
        <w:p w14:paraId="46498CE1" w14:textId="4422B607" w:rsidR="00F65788" w:rsidRDefault="00F65788">
          <w:pPr>
            <w:pStyle w:val="TOC1"/>
            <w:tabs>
              <w:tab w:val="right" w:leader="dot" w:pos="9350"/>
            </w:tabs>
            <w:rPr>
              <w:rFonts w:eastAsiaTheme="minorEastAsia"/>
              <w:noProof/>
              <w:kern w:val="2"/>
              <w:sz w:val="24"/>
              <w:szCs w:val="24"/>
              <w14:ligatures w14:val="standardContextual"/>
            </w:rPr>
          </w:pPr>
          <w:hyperlink w:anchor="_Toc205383319" w:history="1">
            <w:r w:rsidRPr="001C57E6">
              <w:rPr>
                <w:rStyle w:val="Hyperlink"/>
                <w:noProof/>
              </w:rPr>
              <w:t>2023-2024 Prevention and Outreach Efforts</w:t>
            </w:r>
            <w:r>
              <w:rPr>
                <w:noProof/>
                <w:webHidden/>
              </w:rPr>
              <w:tab/>
            </w:r>
            <w:r>
              <w:rPr>
                <w:noProof/>
                <w:webHidden/>
              </w:rPr>
              <w:fldChar w:fldCharType="begin"/>
            </w:r>
            <w:r>
              <w:rPr>
                <w:noProof/>
                <w:webHidden/>
              </w:rPr>
              <w:instrText xml:space="preserve"> PAGEREF _Toc205383319 \h </w:instrText>
            </w:r>
            <w:r>
              <w:rPr>
                <w:noProof/>
                <w:webHidden/>
              </w:rPr>
            </w:r>
            <w:r>
              <w:rPr>
                <w:noProof/>
                <w:webHidden/>
              </w:rPr>
              <w:fldChar w:fldCharType="separate"/>
            </w:r>
            <w:r>
              <w:rPr>
                <w:noProof/>
                <w:webHidden/>
              </w:rPr>
              <w:t>16</w:t>
            </w:r>
            <w:r>
              <w:rPr>
                <w:noProof/>
                <w:webHidden/>
              </w:rPr>
              <w:fldChar w:fldCharType="end"/>
            </w:r>
          </w:hyperlink>
        </w:p>
        <w:p w14:paraId="0EAE6FAE" w14:textId="6794E4A9" w:rsidR="00F65788" w:rsidRDefault="00F65788">
          <w:pPr>
            <w:pStyle w:val="TOC2"/>
            <w:tabs>
              <w:tab w:val="right" w:leader="dot" w:pos="9350"/>
            </w:tabs>
            <w:rPr>
              <w:rFonts w:eastAsiaTheme="minorEastAsia"/>
              <w:noProof/>
              <w:kern w:val="2"/>
              <w:sz w:val="24"/>
              <w:szCs w:val="24"/>
              <w14:ligatures w14:val="standardContextual"/>
            </w:rPr>
          </w:pPr>
          <w:hyperlink w:anchor="_Toc205383320" w:history="1">
            <w:r w:rsidRPr="001C57E6">
              <w:rPr>
                <w:rStyle w:val="Hyperlink"/>
                <w:noProof/>
              </w:rPr>
              <w:t>Student Training</w:t>
            </w:r>
            <w:r>
              <w:rPr>
                <w:noProof/>
                <w:webHidden/>
              </w:rPr>
              <w:tab/>
            </w:r>
            <w:r>
              <w:rPr>
                <w:noProof/>
                <w:webHidden/>
              </w:rPr>
              <w:fldChar w:fldCharType="begin"/>
            </w:r>
            <w:r>
              <w:rPr>
                <w:noProof/>
                <w:webHidden/>
              </w:rPr>
              <w:instrText xml:space="preserve"> PAGEREF _Toc205383320 \h </w:instrText>
            </w:r>
            <w:r>
              <w:rPr>
                <w:noProof/>
                <w:webHidden/>
              </w:rPr>
            </w:r>
            <w:r>
              <w:rPr>
                <w:noProof/>
                <w:webHidden/>
              </w:rPr>
              <w:fldChar w:fldCharType="separate"/>
            </w:r>
            <w:r>
              <w:rPr>
                <w:noProof/>
                <w:webHidden/>
              </w:rPr>
              <w:t>17</w:t>
            </w:r>
            <w:r>
              <w:rPr>
                <w:noProof/>
                <w:webHidden/>
              </w:rPr>
              <w:fldChar w:fldCharType="end"/>
            </w:r>
          </w:hyperlink>
        </w:p>
        <w:p w14:paraId="54FF14D1" w14:textId="034CB064" w:rsidR="00F65788" w:rsidRDefault="00F65788">
          <w:pPr>
            <w:pStyle w:val="TOC2"/>
            <w:tabs>
              <w:tab w:val="right" w:leader="dot" w:pos="9350"/>
            </w:tabs>
            <w:rPr>
              <w:rFonts w:eastAsiaTheme="minorEastAsia"/>
              <w:noProof/>
              <w:kern w:val="2"/>
              <w:sz w:val="24"/>
              <w:szCs w:val="24"/>
              <w14:ligatures w14:val="standardContextual"/>
            </w:rPr>
          </w:pPr>
          <w:hyperlink w:anchor="_Toc205383321" w:history="1">
            <w:r w:rsidRPr="001C57E6">
              <w:rPr>
                <w:rStyle w:val="Hyperlink"/>
                <w:noProof/>
              </w:rPr>
              <w:t>Employee Training</w:t>
            </w:r>
            <w:r>
              <w:rPr>
                <w:noProof/>
                <w:webHidden/>
              </w:rPr>
              <w:tab/>
            </w:r>
            <w:r>
              <w:rPr>
                <w:noProof/>
                <w:webHidden/>
              </w:rPr>
              <w:fldChar w:fldCharType="begin"/>
            </w:r>
            <w:r>
              <w:rPr>
                <w:noProof/>
                <w:webHidden/>
              </w:rPr>
              <w:instrText xml:space="preserve"> PAGEREF _Toc205383321 \h </w:instrText>
            </w:r>
            <w:r>
              <w:rPr>
                <w:noProof/>
                <w:webHidden/>
              </w:rPr>
            </w:r>
            <w:r>
              <w:rPr>
                <w:noProof/>
                <w:webHidden/>
              </w:rPr>
              <w:fldChar w:fldCharType="separate"/>
            </w:r>
            <w:r>
              <w:rPr>
                <w:noProof/>
                <w:webHidden/>
              </w:rPr>
              <w:t>21</w:t>
            </w:r>
            <w:r>
              <w:rPr>
                <w:noProof/>
                <w:webHidden/>
              </w:rPr>
              <w:fldChar w:fldCharType="end"/>
            </w:r>
          </w:hyperlink>
        </w:p>
        <w:p w14:paraId="58CE6F04" w14:textId="1731DE4E" w:rsidR="00F65788" w:rsidRDefault="00F65788">
          <w:pPr>
            <w:pStyle w:val="TOC1"/>
            <w:tabs>
              <w:tab w:val="right" w:leader="dot" w:pos="9350"/>
            </w:tabs>
            <w:rPr>
              <w:rFonts w:eastAsiaTheme="minorEastAsia"/>
              <w:noProof/>
              <w:kern w:val="2"/>
              <w:sz w:val="24"/>
              <w:szCs w:val="24"/>
              <w14:ligatures w14:val="standardContextual"/>
            </w:rPr>
          </w:pPr>
          <w:hyperlink w:anchor="_Toc205383322" w:history="1">
            <w:r w:rsidRPr="001C57E6">
              <w:rPr>
                <w:rStyle w:val="Hyperlink"/>
                <w:noProof/>
              </w:rPr>
              <w:t>2023-2024 Survey of Interaction with Title IX Intake Officers and Coordinators</w:t>
            </w:r>
            <w:r>
              <w:rPr>
                <w:noProof/>
                <w:webHidden/>
              </w:rPr>
              <w:tab/>
            </w:r>
            <w:r>
              <w:rPr>
                <w:noProof/>
                <w:webHidden/>
              </w:rPr>
              <w:fldChar w:fldCharType="begin"/>
            </w:r>
            <w:r>
              <w:rPr>
                <w:noProof/>
                <w:webHidden/>
              </w:rPr>
              <w:instrText xml:space="preserve"> PAGEREF _Toc205383322 \h </w:instrText>
            </w:r>
            <w:r>
              <w:rPr>
                <w:noProof/>
                <w:webHidden/>
              </w:rPr>
            </w:r>
            <w:r>
              <w:rPr>
                <w:noProof/>
                <w:webHidden/>
              </w:rPr>
              <w:fldChar w:fldCharType="separate"/>
            </w:r>
            <w:r>
              <w:rPr>
                <w:noProof/>
                <w:webHidden/>
              </w:rPr>
              <w:t>23</w:t>
            </w:r>
            <w:r>
              <w:rPr>
                <w:noProof/>
                <w:webHidden/>
              </w:rPr>
              <w:fldChar w:fldCharType="end"/>
            </w:r>
          </w:hyperlink>
        </w:p>
        <w:p w14:paraId="0285C52C" w14:textId="3A9C242D" w:rsidR="00F65788" w:rsidRDefault="00F65788">
          <w:pPr>
            <w:pStyle w:val="TOC1"/>
            <w:tabs>
              <w:tab w:val="right" w:leader="dot" w:pos="9350"/>
            </w:tabs>
            <w:rPr>
              <w:rFonts w:eastAsiaTheme="minorEastAsia"/>
              <w:noProof/>
              <w:kern w:val="2"/>
              <w:sz w:val="24"/>
              <w:szCs w:val="24"/>
              <w14:ligatures w14:val="standardContextual"/>
            </w:rPr>
          </w:pPr>
          <w:hyperlink w:anchor="_Toc205383323" w:history="1">
            <w:r w:rsidRPr="001C57E6">
              <w:rPr>
                <w:rStyle w:val="Hyperlink"/>
                <w:noProof/>
              </w:rPr>
              <w:t>2024 Sexual Violence Prevention, Education, and Response Survey Results</w:t>
            </w:r>
            <w:r>
              <w:rPr>
                <w:noProof/>
                <w:webHidden/>
              </w:rPr>
              <w:tab/>
            </w:r>
            <w:r>
              <w:rPr>
                <w:noProof/>
                <w:webHidden/>
              </w:rPr>
              <w:fldChar w:fldCharType="begin"/>
            </w:r>
            <w:r>
              <w:rPr>
                <w:noProof/>
                <w:webHidden/>
              </w:rPr>
              <w:instrText xml:space="preserve"> PAGEREF _Toc205383323 \h </w:instrText>
            </w:r>
            <w:r>
              <w:rPr>
                <w:noProof/>
                <w:webHidden/>
              </w:rPr>
            </w:r>
            <w:r>
              <w:rPr>
                <w:noProof/>
                <w:webHidden/>
              </w:rPr>
              <w:fldChar w:fldCharType="separate"/>
            </w:r>
            <w:r>
              <w:rPr>
                <w:noProof/>
                <w:webHidden/>
              </w:rPr>
              <w:t>26</w:t>
            </w:r>
            <w:r>
              <w:rPr>
                <w:noProof/>
                <w:webHidden/>
              </w:rPr>
              <w:fldChar w:fldCharType="end"/>
            </w:r>
          </w:hyperlink>
        </w:p>
        <w:p w14:paraId="60E9DEDB" w14:textId="7EA4197D" w:rsidR="00F65788" w:rsidRDefault="00F65788">
          <w:pPr>
            <w:pStyle w:val="TOC2"/>
            <w:tabs>
              <w:tab w:val="right" w:leader="dot" w:pos="9350"/>
            </w:tabs>
            <w:rPr>
              <w:rFonts w:eastAsiaTheme="minorEastAsia"/>
              <w:noProof/>
              <w:kern w:val="2"/>
              <w:sz w:val="24"/>
              <w:szCs w:val="24"/>
              <w14:ligatures w14:val="standardContextual"/>
            </w:rPr>
          </w:pPr>
          <w:hyperlink w:anchor="_Toc205383324" w:history="1">
            <w:r w:rsidRPr="001C57E6">
              <w:rPr>
                <w:rStyle w:val="Hyperlink"/>
                <w:noProof/>
              </w:rPr>
              <w:t>Perception of Safety and General Campus Climate</w:t>
            </w:r>
            <w:r>
              <w:rPr>
                <w:noProof/>
                <w:webHidden/>
              </w:rPr>
              <w:tab/>
            </w:r>
            <w:r>
              <w:rPr>
                <w:noProof/>
                <w:webHidden/>
              </w:rPr>
              <w:fldChar w:fldCharType="begin"/>
            </w:r>
            <w:r>
              <w:rPr>
                <w:noProof/>
                <w:webHidden/>
              </w:rPr>
              <w:instrText xml:space="preserve"> PAGEREF _Toc205383324 \h </w:instrText>
            </w:r>
            <w:r>
              <w:rPr>
                <w:noProof/>
                <w:webHidden/>
              </w:rPr>
            </w:r>
            <w:r>
              <w:rPr>
                <w:noProof/>
                <w:webHidden/>
              </w:rPr>
              <w:fldChar w:fldCharType="separate"/>
            </w:r>
            <w:r>
              <w:rPr>
                <w:noProof/>
                <w:webHidden/>
              </w:rPr>
              <w:t>28</w:t>
            </w:r>
            <w:r>
              <w:rPr>
                <w:noProof/>
                <w:webHidden/>
              </w:rPr>
              <w:fldChar w:fldCharType="end"/>
            </w:r>
          </w:hyperlink>
        </w:p>
        <w:p w14:paraId="07176868" w14:textId="672A2F3F" w:rsidR="00F65788" w:rsidRDefault="00F65788">
          <w:pPr>
            <w:pStyle w:val="TOC2"/>
            <w:tabs>
              <w:tab w:val="right" w:leader="dot" w:pos="9350"/>
            </w:tabs>
            <w:rPr>
              <w:rFonts w:eastAsiaTheme="minorEastAsia"/>
              <w:noProof/>
              <w:kern w:val="2"/>
              <w:sz w:val="24"/>
              <w:szCs w:val="24"/>
              <w14:ligatures w14:val="standardContextual"/>
            </w:rPr>
          </w:pPr>
          <w:hyperlink w:anchor="_Toc205383325" w:history="1">
            <w:r w:rsidRPr="001C57E6">
              <w:rPr>
                <w:rStyle w:val="Hyperlink"/>
                <w:noProof/>
              </w:rPr>
              <w:t>Perceptions of Institution’s Readiness and Ability to Address Issues of Sexual Violence</w:t>
            </w:r>
            <w:r>
              <w:rPr>
                <w:noProof/>
                <w:webHidden/>
              </w:rPr>
              <w:tab/>
            </w:r>
            <w:r>
              <w:rPr>
                <w:noProof/>
                <w:webHidden/>
              </w:rPr>
              <w:fldChar w:fldCharType="begin"/>
            </w:r>
            <w:r>
              <w:rPr>
                <w:noProof/>
                <w:webHidden/>
              </w:rPr>
              <w:instrText xml:space="preserve"> PAGEREF _Toc205383325 \h </w:instrText>
            </w:r>
            <w:r>
              <w:rPr>
                <w:noProof/>
                <w:webHidden/>
              </w:rPr>
            </w:r>
            <w:r>
              <w:rPr>
                <w:noProof/>
                <w:webHidden/>
              </w:rPr>
              <w:fldChar w:fldCharType="separate"/>
            </w:r>
            <w:r>
              <w:rPr>
                <w:noProof/>
                <w:webHidden/>
              </w:rPr>
              <w:t>29</w:t>
            </w:r>
            <w:r>
              <w:rPr>
                <w:noProof/>
                <w:webHidden/>
              </w:rPr>
              <w:fldChar w:fldCharType="end"/>
            </w:r>
          </w:hyperlink>
        </w:p>
        <w:p w14:paraId="280D1707" w14:textId="7A2E9649" w:rsidR="00F65788" w:rsidRDefault="00F65788">
          <w:pPr>
            <w:pStyle w:val="TOC2"/>
            <w:tabs>
              <w:tab w:val="right" w:leader="dot" w:pos="9350"/>
            </w:tabs>
            <w:rPr>
              <w:rFonts w:eastAsiaTheme="minorEastAsia"/>
              <w:noProof/>
              <w:kern w:val="2"/>
              <w:sz w:val="24"/>
              <w:szCs w:val="24"/>
              <w14:ligatures w14:val="standardContextual"/>
            </w:rPr>
          </w:pPr>
          <w:hyperlink w:anchor="_Toc205383326" w:history="1">
            <w:r w:rsidRPr="001C57E6">
              <w:rPr>
                <w:rStyle w:val="Hyperlink"/>
                <w:noProof/>
              </w:rPr>
              <w:t>Prevalence of Sexual Assault and Other Sexual Misconduct</w:t>
            </w:r>
            <w:r>
              <w:rPr>
                <w:noProof/>
                <w:webHidden/>
              </w:rPr>
              <w:tab/>
            </w:r>
            <w:r>
              <w:rPr>
                <w:noProof/>
                <w:webHidden/>
              </w:rPr>
              <w:fldChar w:fldCharType="begin"/>
            </w:r>
            <w:r>
              <w:rPr>
                <w:noProof/>
                <w:webHidden/>
              </w:rPr>
              <w:instrText xml:space="preserve"> PAGEREF _Toc205383326 \h </w:instrText>
            </w:r>
            <w:r>
              <w:rPr>
                <w:noProof/>
                <w:webHidden/>
              </w:rPr>
            </w:r>
            <w:r>
              <w:rPr>
                <w:noProof/>
                <w:webHidden/>
              </w:rPr>
              <w:fldChar w:fldCharType="separate"/>
            </w:r>
            <w:r>
              <w:rPr>
                <w:noProof/>
                <w:webHidden/>
              </w:rPr>
              <w:t>31</w:t>
            </w:r>
            <w:r>
              <w:rPr>
                <w:noProof/>
                <w:webHidden/>
              </w:rPr>
              <w:fldChar w:fldCharType="end"/>
            </w:r>
          </w:hyperlink>
        </w:p>
        <w:p w14:paraId="193938B1" w14:textId="3E8478AD" w:rsidR="00F65788" w:rsidRDefault="00F65788">
          <w:pPr>
            <w:pStyle w:val="TOC1"/>
            <w:tabs>
              <w:tab w:val="right" w:leader="dot" w:pos="9350"/>
            </w:tabs>
            <w:rPr>
              <w:rFonts w:eastAsiaTheme="minorEastAsia"/>
              <w:noProof/>
              <w:kern w:val="2"/>
              <w:sz w:val="24"/>
              <w:szCs w:val="24"/>
              <w14:ligatures w14:val="standardContextual"/>
            </w:rPr>
          </w:pPr>
          <w:hyperlink w:anchor="_Toc205383327" w:history="1">
            <w:r w:rsidRPr="001C57E6">
              <w:rPr>
                <w:rStyle w:val="Hyperlink"/>
                <w:noProof/>
              </w:rPr>
              <w:t>Conclusion</w:t>
            </w:r>
            <w:r>
              <w:rPr>
                <w:noProof/>
                <w:webHidden/>
              </w:rPr>
              <w:tab/>
            </w:r>
            <w:r>
              <w:rPr>
                <w:noProof/>
                <w:webHidden/>
              </w:rPr>
              <w:fldChar w:fldCharType="begin"/>
            </w:r>
            <w:r>
              <w:rPr>
                <w:noProof/>
                <w:webHidden/>
              </w:rPr>
              <w:instrText xml:space="preserve"> PAGEREF _Toc205383327 \h </w:instrText>
            </w:r>
            <w:r>
              <w:rPr>
                <w:noProof/>
                <w:webHidden/>
              </w:rPr>
            </w:r>
            <w:r>
              <w:rPr>
                <w:noProof/>
                <w:webHidden/>
              </w:rPr>
              <w:fldChar w:fldCharType="separate"/>
            </w:r>
            <w:r>
              <w:rPr>
                <w:noProof/>
                <w:webHidden/>
              </w:rPr>
              <w:t>35</w:t>
            </w:r>
            <w:r>
              <w:rPr>
                <w:noProof/>
                <w:webHidden/>
              </w:rPr>
              <w:fldChar w:fldCharType="end"/>
            </w:r>
          </w:hyperlink>
        </w:p>
        <w:p w14:paraId="4340AD46" w14:textId="25ED6415" w:rsidR="00F65788" w:rsidRDefault="00F65788">
          <w:pPr>
            <w:pStyle w:val="TOC1"/>
            <w:tabs>
              <w:tab w:val="right" w:leader="dot" w:pos="9350"/>
            </w:tabs>
            <w:rPr>
              <w:rFonts w:eastAsiaTheme="minorEastAsia"/>
              <w:noProof/>
              <w:kern w:val="2"/>
              <w:sz w:val="24"/>
              <w:szCs w:val="24"/>
              <w14:ligatures w14:val="standardContextual"/>
            </w:rPr>
          </w:pPr>
          <w:hyperlink w:anchor="_Toc205383328" w:history="1">
            <w:r w:rsidRPr="001C57E6">
              <w:rPr>
                <w:rStyle w:val="Hyperlink"/>
                <w:noProof/>
              </w:rPr>
              <w:t>Appendix A</w:t>
            </w:r>
            <w:r>
              <w:rPr>
                <w:noProof/>
                <w:webHidden/>
              </w:rPr>
              <w:tab/>
            </w:r>
            <w:r>
              <w:rPr>
                <w:noProof/>
                <w:webHidden/>
              </w:rPr>
              <w:fldChar w:fldCharType="begin"/>
            </w:r>
            <w:r>
              <w:rPr>
                <w:noProof/>
                <w:webHidden/>
              </w:rPr>
              <w:instrText xml:space="preserve"> PAGEREF _Toc205383328 \h </w:instrText>
            </w:r>
            <w:r>
              <w:rPr>
                <w:noProof/>
                <w:webHidden/>
              </w:rPr>
            </w:r>
            <w:r>
              <w:rPr>
                <w:noProof/>
                <w:webHidden/>
              </w:rPr>
              <w:fldChar w:fldCharType="separate"/>
            </w:r>
            <w:r>
              <w:rPr>
                <w:noProof/>
                <w:webHidden/>
              </w:rPr>
              <w:t>36</w:t>
            </w:r>
            <w:r>
              <w:rPr>
                <w:noProof/>
                <w:webHidden/>
              </w:rPr>
              <w:fldChar w:fldCharType="end"/>
            </w:r>
          </w:hyperlink>
        </w:p>
        <w:p w14:paraId="5B5362C6" w14:textId="23444181" w:rsidR="00E55765" w:rsidRDefault="00E55765">
          <w:r>
            <w:rPr>
              <w:b/>
              <w:bCs/>
              <w:noProof/>
            </w:rPr>
            <w:fldChar w:fldCharType="end"/>
          </w:r>
        </w:p>
      </w:sdtContent>
    </w:sdt>
    <w:p w14:paraId="06532BD4" w14:textId="77777777" w:rsidR="00DA0FB1" w:rsidRPr="00CC5EB3" w:rsidRDefault="00DA0FB1" w:rsidP="00DA0FB1">
      <w:pPr>
        <w:rPr>
          <w:rFonts w:ascii="Roboto" w:hAnsi="Roboto"/>
        </w:rPr>
      </w:pPr>
      <w:r w:rsidRPr="00CC5EB3">
        <w:rPr>
          <w:rFonts w:ascii="Roboto" w:hAnsi="Roboto"/>
        </w:rPr>
        <w:br w:type="page"/>
      </w:r>
    </w:p>
    <w:p w14:paraId="3FC50609" w14:textId="77777777" w:rsidR="00DA0FB1" w:rsidRPr="00CC5EB3" w:rsidRDefault="00DA0FB1" w:rsidP="000C72D8">
      <w:pPr>
        <w:pStyle w:val="Heading1"/>
      </w:pPr>
      <w:bookmarkStart w:id="3" w:name="_Toc205383307"/>
      <w:r w:rsidRPr="00CC5EB3">
        <w:lastRenderedPageBreak/>
        <w:t>Overview</w:t>
      </w:r>
      <w:bookmarkEnd w:id="3"/>
    </w:p>
    <w:p w14:paraId="388E9249" w14:textId="75AA01F9" w:rsidR="003C1B5C" w:rsidRPr="003C1B5C" w:rsidRDefault="003C1B5C" w:rsidP="003C1B5C">
      <w:pPr>
        <w:jc w:val="both"/>
        <w:rPr>
          <w:rFonts w:ascii="Roboto" w:hAnsi="Roboto"/>
          <w:sz w:val="24"/>
          <w:szCs w:val="24"/>
        </w:rPr>
      </w:pPr>
      <w:r w:rsidRPr="003C1B5C">
        <w:rPr>
          <w:rFonts w:ascii="Roboto" w:hAnsi="Roboto"/>
          <w:sz w:val="24"/>
          <w:szCs w:val="24"/>
        </w:rPr>
        <w:t xml:space="preserve">Gender-based violence remains a critical issue on college and university campuses nationwide. At Loyola, we are committed to fostering a safe, inclusive environment free from </w:t>
      </w:r>
      <w:r w:rsidR="0084626B">
        <w:rPr>
          <w:rFonts w:ascii="Roboto" w:hAnsi="Roboto"/>
          <w:sz w:val="24"/>
          <w:szCs w:val="24"/>
        </w:rPr>
        <w:t>Sexual and Gender-based Misconduct</w:t>
      </w:r>
      <w:r w:rsidRPr="003C1B5C">
        <w:rPr>
          <w:rFonts w:ascii="Roboto" w:hAnsi="Roboto"/>
          <w:sz w:val="24"/>
          <w:szCs w:val="24"/>
        </w:rPr>
        <w:t>. Through education, training, and advocacy, we work to prevent gender-based violence while providing comprehensive support and resources for students, faculty, and staff. Beyond meeting federal requirements, we uphold our Jesuit, Catholic values of justice and respect in all aspects of our prevention and response efforts.</w:t>
      </w:r>
    </w:p>
    <w:p w14:paraId="508ED927" w14:textId="5829D453" w:rsidR="003C1B5C" w:rsidRPr="003C1B5C" w:rsidRDefault="003C1B5C" w:rsidP="003C1B5C">
      <w:pPr>
        <w:jc w:val="both"/>
        <w:rPr>
          <w:rFonts w:ascii="Roboto" w:hAnsi="Roboto"/>
          <w:sz w:val="24"/>
          <w:szCs w:val="24"/>
        </w:rPr>
      </w:pPr>
      <w:r w:rsidRPr="003C1B5C">
        <w:rPr>
          <w:rFonts w:ascii="Roboto" w:hAnsi="Roboto"/>
          <w:sz w:val="24"/>
          <w:szCs w:val="24"/>
        </w:rPr>
        <w:t>The Office of Title IX and Bias Compliance (TIXBC) believes that trust is essential to an effective sexual and gender-based misconduct prevention and response program. To build and maintain that trust, our office prioritizes transparency. As part of our 2022 Action Plan, we committed to publishing an annual report that details:</w:t>
      </w:r>
    </w:p>
    <w:p w14:paraId="132D96D2" w14:textId="77777777" w:rsidR="003C1B5C" w:rsidRPr="003C1B5C" w:rsidRDefault="003C1B5C" w:rsidP="003C1B5C">
      <w:pPr>
        <w:numPr>
          <w:ilvl w:val="0"/>
          <w:numId w:val="6"/>
        </w:numPr>
        <w:jc w:val="both"/>
        <w:rPr>
          <w:rFonts w:ascii="Roboto" w:hAnsi="Roboto"/>
          <w:sz w:val="24"/>
          <w:szCs w:val="24"/>
        </w:rPr>
      </w:pPr>
      <w:r w:rsidRPr="003C1B5C">
        <w:rPr>
          <w:rFonts w:ascii="Roboto" w:hAnsi="Roboto"/>
          <w:sz w:val="24"/>
          <w:szCs w:val="24"/>
        </w:rPr>
        <w:t>Steps taken to address misconduct</w:t>
      </w:r>
    </w:p>
    <w:p w14:paraId="56FFAE1C" w14:textId="77777777" w:rsidR="003C1B5C" w:rsidRPr="003C1B5C" w:rsidRDefault="003C1B5C" w:rsidP="003C1B5C">
      <w:pPr>
        <w:numPr>
          <w:ilvl w:val="0"/>
          <w:numId w:val="6"/>
        </w:numPr>
        <w:jc w:val="both"/>
        <w:rPr>
          <w:rFonts w:ascii="Roboto" w:hAnsi="Roboto"/>
          <w:sz w:val="24"/>
          <w:szCs w:val="24"/>
        </w:rPr>
      </w:pPr>
      <w:r w:rsidRPr="003C1B5C">
        <w:rPr>
          <w:rFonts w:ascii="Roboto" w:hAnsi="Roboto"/>
          <w:sz w:val="24"/>
          <w:szCs w:val="24"/>
        </w:rPr>
        <w:t xml:space="preserve">Deidentified statistics on reported incidents and how they were </w:t>
      </w:r>
      <w:proofErr w:type="gramStart"/>
      <w:r w:rsidRPr="003C1B5C">
        <w:rPr>
          <w:rFonts w:ascii="Roboto" w:hAnsi="Roboto"/>
          <w:sz w:val="24"/>
          <w:szCs w:val="24"/>
        </w:rPr>
        <w:t>handled</w:t>
      </w:r>
      <w:proofErr w:type="gramEnd"/>
    </w:p>
    <w:p w14:paraId="29C74E60" w14:textId="77777777" w:rsidR="003C1B5C" w:rsidRPr="003C1B5C" w:rsidRDefault="003C1B5C" w:rsidP="003C1B5C">
      <w:pPr>
        <w:numPr>
          <w:ilvl w:val="0"/>
          <w:numId w:val="6"/>
        </w:numPr>
        <w:jc w:val="both"/>
        <w:rPr>
          <w:rFonts w:ascii="Roboto" w:hAnsi="Roboto"/>
          <w:sz w:val="24"/>
          <w:szCs w:val="24"/>
        </w:rPr>
      </w:pPr>
      <w:r w:rsidRPr="003C1B5C">
        <w:rPr>
          <w:rFonts w:ascii="Roboto" w:hAnsi="Roboto"/>
          <w:sz w:val="24"/>
          <w:szCs w:val="24"/>
        </w:rPr>
        <w:t>An overview of prevention and outreach initiatives</w:t>
      </w:r>
    </w:p>
    <w:p w14:paraId="5E16896C" w14:textId="77777777" w:rsidR="003C1B5C" w:rsidRPr="003C1B5C" w:rsidRDefault="003C1B5C" w:rsidP="003C1B5C">
      <w:pPr>
        <w:jc w:val="both"/>
        <w:rPr>
          <w:rFonts w:ascii="Roboto" w:hAnsi="Roboto"/>
          <w:sz w:val="24"/>
          <w:szCs w:val="24"/>
        </w:rPr>
      </w:pPr>
      <w:r w:rsidRPr="003C1B5C">
        <w:rPr>
          <w:rFonts w:ascii="Roboto" w:hAnsi="Roboto"/>
          <w:sz w:val="24"/>
          <w:szCs w:val="24"/>
        </w:rPr>
        <w:t>The report also includes findings from the sexual violence prevention, education, and response survey, as well as feedback on interactions with Title IX coordinators and intake officers.</w:t>
      </w:r>
    </w:p>
    <w:p w14:paraId="21A2D831" w14:textId="09D10E14" w:rsidR="003C1B5C" w:rsidRPr="003C1B5C" w:rsidRDefault="003C1B5C" w:rsidP="003C1B5C">
      <w:pPr>
        <w:jc w:val="both"/>
        <w:rPr>
          <w:rFonts w:ascii="Roboto" w:hAnsi="Roboto"/>
          <w:sz w:val="24"/>
          <w:szCs w:val="24"/>
        </w:rPr>
      </w:pPr>
      <w:r w:rsidRPr="003C1B5C">
        <w:rPr>
          <w:rFonts w:ascii="Roboto" w:hAnsi="Roboto"/>
          <w:sz w:val="24"/>
          <w:szCs w:val="24"/>
        </w:rPr>
        <w:t xml:space="preserve">By sharing this information, we reaffirm </w:t>
      </w:r>
      <w:r w:rsidR="00F65788">
        <w:rPr>
          <w:rFonts w:ascii="Roboto" w:hAnsi="Roboto"/>
          <w:sz w:val="24"/>
          <w:szCs w:val="24"/>
        </w:rPr>
        <w:t>Loyola</w:t>
      </w:r>
      <w:r w:rsidRPr="003C1B5C">
        <w:rPr>
          <w:rFonts w:ascii="Roboto" w:hAnsi="Roboto"/>
          <w:sz w:val="24"/>
          <w:szCs w:val="24"/>
        </w:rPr>
        <w:t xml:space="preserve">’s commitment to preventing and addressing sexual and gender-based misconduct. We strive to ensure that every member of our community feels supported, informed, and empowered to </w:t>
      </w:r>
      <w:proofErr w:type="gramStart"/>
      <w:r w:rsidRPr="003C1B5C">
        <w:rPr>
          <w:rFonts w:ascii="Roboto" w:hAnsi="Roboto"/>
          <w:sz w:val="24"/>
          <w:szCs w:val="24"/>
        </w:rPr>
        <w:t>take action</w:t>
      </w:r>
      <w:proofErr w:type="gramEnd"/>
      <w:r w:rsidRPr="003C1B5C">
        <w:rPr>
          <w:rFonts w:ascii="Roboto" w:hAnsi="Roboto"/>
          <w:sz w:val="24"/>
          <w:szCs w:val="24"/>
        </w:rPr>
        <w:t xml:space="preserve"> in a safe and compassionate environment.</w:t>
      </w:r>
    </w:p>
    <w:p w14:paraId="08D7A448" w14:textId="6BBFCFAA" w:rsidR="00DA0FB1" w:rsidRPr="00CC5EB3" w:rsidRDefault="00DA0FB1" w:rsidP="00DA0FB1">
      <w:pPr>
        <w:jc w:val="both"/>
        <w:rPr>
          <w:rFonts w:ascii="Roboto" w:hAnsi="Roboto"/>
          <w:sz w:val="24"/>
          <w:szCs w:val="24"/>
        </w:rPr>
      </w:pPr>
      <w:r w:rsidRPr="00CC5EB3">
        <w:rPr>
          <w:rFonts w:ascii="Roboto" w:hAnsi="Roboto"/>
          <w:sz w:val="24"/>
          <w:szCs w:val="24"/>
        </w:rPr>
        <w:br w:type="page"/>
      </w:r>
    </w:p>
    <w:p w14:paraId="53C621D1" w14:textId="53797727" w:rsidR="00DA0FB1" w:rsidRPr="00CC5EB3" w:rsidRDefault="003F0365" w:rsidP="000C72D8">
      <w:pPr>
        <w:pStyle w:val="Heading1"/>
      </w:pPr>
      <w:bookmarkStart w:id="4" w:name="_Toc205383308"/>
      <w:r w:rsidRPr="00CC5EB3">
        <w:lastRenderedPageBreak/>
        <w:t>Action Plan Updates</w:t>
      </w:r>
      <w:bookmarkEnd w:id="4"/>
    </w:p>
    <w:p w14:paraId="550B538D" w14:textId="2F040514" w:rsidR="004861FE" w:rsidRPr="00CC5EB3" w:rsidRDefault="004861FE" w:rsidP="004861FE">
      <w:pPr>
        <w:spacing w:after="0"/>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In</w:t>
      </w:r>
      <w:r w:rsidRPr="004861FE">
        <w:rPr>
          <w:rFonts w:ascii="Roboto" w:hAnsi="Roboto" w:cs="Arial"/>
          <w:color w:val="2F292B"/>
          <w:sz w:val="24"/>
          <w:szCs w:val="24"/>
          <w:shd w:val="clear" w:color="auto" w:fill="FFFFFF"/>
        </w:rPr>
        <w:t xml:space="preserve"> 2020, TI</w:t>
      </w:r>
      <w:r w:rsidRPr="00CC5EB3">
        <w:rPr>
          <w:rFonts w:ascii="Roboto" w:hAnsi="Roboto" w:cs="Arial"/>
          <w:color w:val="2F292B"/>
          <w:sz w:val="24"/>
          <w:szCs w:val="24"/>
          <w:shd w:val="clear" w:color="auto" w:fill="FFFFFF"/>
        </w:rPr>
        <w:t>XBC</w:t>
      </w:r>
      <w:r w:rsidRPr="004861FE">
        <w:rPr>
          <w:rFonts w:ascii="Roboto" w:hAnsi="Roboto" w:cs="Arial"/>
          <w:color w:val="2F292B"/>
          <w:sz w:val="24"/>
          <w:szCs w:val="24"/>
          <w:shd w:val="clear" w:color="auto" w:fill="FFFFFF"/>
        </w:rPr>
        <w:t xml:space="preserve"> outlined </w:t>
      </w:r>
      <w:hyperlink r:id="rId11" w:history="1">
        <w:r w:rsidRPr="004861FE">
          <w:rPr>
            <w:rStyle w:val="Hyperlink"/>
            <w:rFonts w:ascii="Roboto" w:hAnsi="Roboto" w:cs="Arial"/>
            <w:sz w:val="24"/>
            <w:szCs w:val="24"/>
            <w:shd w:val="clear" w:color="auto" w:fill="FFFFFF"/>
          </w:rPr>
          <w:t>Action Steps</w:t>
        </w:r>
      </w:hyperlink>
      <w:r w:rsidRPr="004861FE">
        <w:rPr>
          <w:rFonts w:ascii="Roboto" w:hAnsi="Roboto" w:cs="Arial"/>
          <w:color w:val="2F292B"/>
          <w:sz w:val="24"/>
          <w:szCs w:val="24"/>
          <w:shd w:val="clear" w:color="auto" w:fill="FFFFFF"/>
        </w:rPr>
        <w:t xml:space="preserve"> to increase transparency, build rapport, and demonstrate accountability. </w:t>
      </w:r>
      <w:r w:rsidR="00334FD7">
        <w:rPr>
          <w:rFonts w:ascii="Roboto" w:hAnsi="Roboto" w:cs="Arial"/>
          <w:color w:val="2F292B"/>
          <w:sz w:val="24"/>
          <w:szCs w:val="24"/>
          <w:shd w:val="clear" w:color="auto" w:fill="FFFFFF"/>
        </w:rPr>
        <w:t xml:space="preserve">After completing the 2020 Action Steps, TIXBC </w:t>
      </w:r>
      <w:r w:rsidR="00CA46CC">
        <w:rPr>
          <w:rFonts w:ascii="Roboto" w:hAnsi="Roboto" w:cs="Arial"/>
          <w:color w:val="2F292B"/>
          <w:sz w:val="24"/>
          <w:szCs w:val="24"/>
          <w:shd w:val="clear" w:color="auto" w:fill="FFFFFF"/>
        </w:rPr>
        <w:t xml:space="preserve">launched the </w:t>
      </w:r>
      <w:hyperlink r:id="rId12" w:history="1">
        <w:r w:rsidR="00CA46CC" w:rsidRPr="00CA46CC">
          <w:rPr>
            <w:rStyle w:val="Hyperlink"/>
            <w:rFonts w:ascii="Roboto" w:hAnsi="Roboto" w:cs="Arial"/>
            <w:sz w:val="24"/>
            <w:szCs w:val="24"/>
            <w:shd w:val="clear" w:color="auto" w:fill="FFFFFF"/>
          </w:rPr>
          <w:t>2022 Action Steps</w:t>
        </w:r>
      </w:hyperlink>
      <w:r w:rsidR="00CA46CC">
        <w:rPr>
          <w:rFonts w:ascii="Roboto" w:hAnsi="Roboto" w:cs="Arial"/>
          <w:color w:val="2F292B"/>
          <w:sz w:val="24"/>
          <w:szCs w:val="24"/>
          <w:shd w:val="clear" w:color="auto" w:fill="FFFFFF"/>
        </w:rPr>
        <w:t xml:space="preserve">. </w:t>
      </w:r>
      <w:r w:rsidRPr="004861FE">
        <w:rPr>
          <w:rFonts w:ascii="Roboto" w:hAnsi="Roboto" w:cs="Arial"/>
          <w:color w:val="2F292B"/>
          <w:sz w:val="24"/>
          <w:szCs w:val="24"/>
          <w:shd w:val="clear" w:color="auto" w:fill="FFFFFF"/>
        </w:rPr>
        <w:t xml:space="preserve">The Action Steps outline a comprehensive plan to raise awareness about sexual and gender-based violence. As of today, </w:t>
      </w:r>
      <w:proofErr w:type="gramStart"/>
      <w:r w:rsidRPr="004861FE">
        <w:rPr>
          <w:rFonts w:ascii="Roboto" w:hAnsi="Roboto" w:cs="Arial"/>
          <w:color w:val="2F292B"/>
          <w:sz w:val="24"/>
          <w:szCs w:val="24"/>
          <w:shd w:val="clear" w:color="auto" w:fill="FFFFFF"/>
        </w:rPr>
        <w:t>numerous</w:t>
      </w:r>
      <w:proofErr w:type="gramEnd"/>
      <w:r w:rsidRPr="004861FE">
        <w:rPr>
          <w:rFonts w:ascii="Roboto" w:hAnsi="Roboto" w:cs="Arial"/>
          <w:color w:val="2F292B"/>
          <w:sz w:val="24"/>
          <w:szCs w:val="24"/>
          <w:shd w:val="clear" w:color="auto" w:fill="FFFFFF"/>
        </w:rPr>
        <w:t xml:space="preserve"> Action Steps are complete</w:t>
      </w:r>
      <w:r w:rsidRPr="004861FE">
        <w:rPr>
          <w:rFonts w:ascii="Roboto" w:hAnsi="Roboto" w:cs="Arial"/>
          <w:color w:val="2F292B"/>
          <w:sz w:val="24"/>
          <w:szCs w:val="24"/>
          <w:shd w:val="clear" w:color="auto" w:fill="FFFFFF"/>
          <w:vertAlign w:val="superscript"/>
        </w:rPr>
        <w:footnoteReference w:id="2"/>
      </w:r>
      <w:r w:rsidRPr="004861FE">
        <w:rPr>
          <w:rFonts w:ascii="Roboto" w:hAnsi="Roboto" w:cs="Arial"/>
          <w:color w:val="2F292B"/>
          <w:sz w:val="24"/>
          <w:szCs w:val="24"/>
          <w:shd w:val="clear" w:color="auto" w:fill="FFFFFF"/>
        </w:rPr>
        <w:t xml:space="preserve"> and </w:t>
      </w:r>
      <w:r w:rsidRPr="00CC5EB3">
        <w:rPr>
          <w:rFonts w:ascii="Roboto" w:hAnsi="Roboto" w:cs="Arial"/>
          <w:color w:val="2F292B"/>
          <w:sz w:val="24"/>
          <w:szCs w:val="24"/>
          <w:shd w:val="clear" w:color="auto" w:fill="FFFFFF"/>
        </w:rPr>
        <w:t>TIXBC</w:t>
      </w:r>
      <w:r w:rsidRPr="004861FE">
        <w:rPr>
          <w:rFonts w:ascii="Roboto" w:hAnsi="Roboto" w:cs="Arial"/>
          <w:color w:val="2F292B"/>
          <w:sz w:val="24"/>
          <w:szCs w:val="24"/>
          <w:shd w:val="clear" w:color="auto" w:fill="FFFFFF"/>
        </w:rPr>
        <w:t xml:space="preserve"> remains committed to developing new avenues of support and action for </w:t>
      </w:r>
      <w:r w:rsidR="007369F4">
        <w:rPr>
          <w:rFonts w:ascii="Roboto" w:hAnsi="Roboto" w:cs="Arial"/>
          <w:color w:val="2F292B"/>
          <w:sz w:val="24"/>
          <w:szCs w:val="24"/>
          <w:shd w:val="clear" w:color="auto" w:fill="FFFFFF"/>
        </w:rPr>
        <w:t>Loyola</w:t>
      </w:r>
      <w:r w:rsidRPr="004861FE">
        <w:rPr>
          <w:rFonts w:ascii="Roboto" w:hAnsi="Roboto" w:cs="Arial"/>
          <w:color w:val="2F292B"/>
          <w:sz w:val="24"/>
          <w:szCs w:val="24"/>
          <w:shd w:val="clear" w:color="auto" w:fill="FFFFFF"/>
        </w:rPr>
        <w:t xml:space="preserve"> community members. For example, </w:t>
      </w:r>
      <w:r w:rsidRPr="00CC5EB3">
        <w:rPr>
          <w:rFonts w:ascii="Roboto" w:hAnsi="Roboto" w:cs="Arial"/>
          <w:color w:val="2F292B"/>
          <w:sz w:val="24"/>
          <w:szCs w:val="24"/>
          <w:shd w:val="clear" w:color="auto" w:fill="FFFFFF"/>
        </w:rPr>
        <w:t>TIXBC</w:t>
      </w:r>
      <w:r w:rsidRPr="004861FE">
        <w:rPr>
          <w:rFonts w:ascii="Roboto" w:hAnsi="Roboto" w:cs="Arial"/>
          <w:color w:val="2F292B"/>
          <w:sz w:val="24"/>
          <w:szCs w:val="24"/>
          <w:shd w:val="clear" w:color="auto" w:fill="FFFFFF"/>
        </w:rPr>
        <w:t xml:space="preserve"> is looking forward to partnering with </w:t>
      </w:r>
      <w:r w:rsidR="007369F4">
        <w:rPr>
          <w:rFonts w:ascii="Roboto" w:hAnsi="Roboto" w:cs="Arial"/>
          <w:color w:val="2F292B"/>
          <w:sz w:val="24"/>
          <w:szCs w:val="24"/>
          <w:shd w:val="clear" w:color="auto" w:fill="FFFFFF"/>
        </w:rPr>
        <w:t>Loyola</w:t>
      </w:r>
      <w:r w:rsidRPr="004861FE">
        <w:rPr>
          <w:rFonts w:ascii="Roboto" w:hAnsi="Roboto" w:cs="Arial"/>
          <w:color w:val="2F292B"/>
          <w:sz w:val="24"/>
          <w:szCs w:val="24"/>
          <w:shd w:val="clear" w:color="auto" w:fill="FFFFFF"/>
        </w:rPr>
        <w:t>’s inaugural Director of LGBTQIA+ Student Services and other various departments to enhance Title IX related resources specific to marginalized groups.</w:t>
      </w:r>
    </w:p>
    <w:p w14:paraId="20D361FE" w14:textId="77777777" w:rsidR="004861FE" w:rsidRPr="004861FE" w:rsidRDefault="004861FE" w:rsidP="004861FE">
      <w:pPr>
        <w:spacing w:after="0"/>
        <w:rPr>
          <w:rFonts w:ascii="Roboto" w:hAnsi="Roboto" w:cs="Arial"/>
          <w:color w:val="2F292B"/>
          <w:sz w:val="24"/>
          <w:szCs w:val="24"/>
          <w:shd w:val="clear" w:color="auto" w:fill="FFFFFF"/>
        </w:rPr>
      </w:pPr>
    </w:p>
    <w:p w14:paraId="376BF82D" w14:textId="2FCBD50F" w:rsidR="003F0365" w:rsidRPr="00CC5EB3" w:rsidRDefault="003F0365" w:rsidP="00C878F8">
      <w:pPr>
        <w:pStyle w:val="Heading2"/>
      </w:pPr>
      <w:bookmarkStart w:id="5" w:name="_Toc205383309"/>
      <w:r w:rsidRPr="00CC5EB3">
        <w:t>Completed Action Steps</w:t>
      </w:r>
      <w:bookmarkEnd w:id="5"/>
    </w:p>
    <w:p w14:paraId="33B11020" w14:textId="6B4406AB" w:rsidR="003F0365" w:rsidRPr="00CC5EB3" w:rsidRDefault="003F0365" w:rsidP="00DA0FB1">
      <w:pPr>
        <w:rPr>
          <w:rFonts w:ascii="Roboto" w:hAnsi="Roboto"/>
          <w:b/>
          <w:bCs/>
          <w:sz w:val="24"/>
          <w:szCs w:val="24"/>
        </w:rPr>
      </w:pPr>
      <w:r w:rsidRPr="00CC5EB3">
        <w:rPr>
          <w:rFonts w:ascii="Roboto" w:hAnsi="Roboto" w:cs="Arial"/>
          <w:b/>
          <w:bCs/>
          <w:noProof/>
          <w:color w:val="2F292B"/>
          <w:sz w:val="27"/>
          <w:szCs w:val="27"/>
          <w:shd w:val="clear" w:color="auto" w:fill="FFFFFF"/>
        </w:rPr>
        <w:drawing>
          <wp:anchor distT="0" distB="0" distL="114300" distR="114300" simplePos="0" relativeHeight="251658242" behindDoc="0" locked="0" layoutInCell="1" allowOverlap="1" wp14:anchorId="10357F95" wp14:editId="7094FB17">
            <wp:simplePos x="0" y="0"/>
            <wp:positionH relativeFrom="column">
              <wp:posOffset>0</wp:posOffset>
            </wp:positionH>
            <wp:positionV relativeFrom="paragraph">
              <wp:posOffset>253365</wp:posOffset>
            </wp:positionV>
            <wp:extent cx="1034415" cy="1027430"/>
            <wp:effectExtent l="0" t="0" r="0" b="1270"/>
            <wp:wrapSquare wrapText="bothSides"/>
            <wp:docPr id="882074595"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74595"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1FBBCFA4" w14:textId="4987911F" w:rsidR="00DA0FB1" w:rsidRPr="00CC5EB3" w:rsidRDefault="00DA0FB1" w:rsidP="003F0365">
      <w:pPr>
        <w:jc w:val="both"/>
        <w:rPr>
          <w:rFonts w:ascii="Roboto" w:hAnsi="Roboto"/>
          <w:b/>
          <w:bCs/>
          <w:sz w:val="24"/>
          <w:szCs w:val="24"/>
        </w:rPr>
      </w:pPr>
      <w:r w:rsidRPr="00CC5EB3">
        <w:rPr>
          <w:rFonts w:ascii="Roboto" w:hAnsi="Roboto"/>
          <w:b/>
          <w:bCs/>
          <w:sz w:val="24"/>
          <w:szCs w:val="24"/>
        </w:rPr>
        <w:t>CREATE AN END OF YEAR REPORT TO ENHANCE TRANSPARENCY ABOUT NUMBERS AND TYPES OF INCIDENTS, WHERE THEY OCCUR, HOW THEY ARE ADDRESSED, AND OTHER TITLE IX RELATED TRACKING</w:t>
      </w:r>
      <w:r w:rsidR="003F0365" w:rsidRPr="00CC5EB3">
        <w:rPr>
          <w:rFonts w:ascii="Roboto" w:hAnsi="Roboto"/>
          <w:b/>
          <w:bCs/>
          <w:sz w:val="24"/>
          <w:szCs w:val="24"/>
        </w:rPr>
        <w:t>.</w:t>
      </w:r>
    </w:p>
    <w:p w14:paraId="03197989" w14:textId="5CCCB34B" w:rsidR="00DA0FB1" w:rsidRPr="00CC5EB3" w:rsidRDefault="00DA0FB1" w:rsidP="00DA0FB1">
      <w:pPr>
        <w:jc w:val="center"/>
        <w:rPr>
          <w:rFonts w:ascii="Roboto" w:hAnsi="Roboto" w:cs="Arial"/>
          <w:b/>
          <w:bCs/>
          <w:color w:val="2F292B"/>
          <w:sz w:val="27"/>
          <w:szCs w:val="27"/>
          <w:shd w:val="clear" w:color="auto" w:fill="FFFFFF"/>
        </w:rPr>
      </w:pPr>
    </w:p>
    <w:p w14:paraId="6676D2A2" w14:textId="51379954" w:rsidR="00DA0FB1" w:rsidRPr="00CC5EB3" w:rsidRDefault="0011532C" w:rsidP="00DA0FB1">
      <w:pPr>
        <w:rPr>
          <w:rFonts w:ascii="Roboto" w:hAnsi="Roboto" w:cs="Arial"/>
          <w:color w:val="2F292B"/>
          <w:sz w:val="24"/>
          <w:szCs w:val="24"/>
          <w:shd w:val="clear" w:color="auto" w:fill="FFFFFF"/>
        </w:rPr>
      </w:pPr>
      <w:r>
        <w:rPr>
          <w:rFonts w:ascii="Roboto" w:hAnsi="Roboto" w:cs="Arial"/>
          <w:color w:val="2F292B"/>
          <w:sz w:val="24"/>
          <w:szCs w:val="24"/>
          <w:shd w:val="clear" w:color="auto" w:fill="FFFFFF"/>
        </w:rPr>
        <w:t>TIXBC</w:t>
      </w:r>
      <w:r w:rsidR="003F0365" w:rsidRPr="00CC5EB3">
        <w:rPr>
          <w:rFonts w:ascii="Roboto" w:hAnsi="Roboto" w:cs="Arial"/>
          <w:color w:val="2F292B"/>
          <w:sz w:val="24"/>
          <w:szCs w:val="24"/>
          <w:shd w:val="clear" w:color="auto" w:fill="FFFFFF"/>
        </w:rPr>
        <w:t xml:space="preserve"> published its first end-of-year report in Fall 2022 and has released one annually ever since. These reports will continue to </w:t>
      </w:r>
      <w:proofErr w:type="gramStart"/>
      <w:r w:rsidR="003F0365" w:rsidRPr="00CC5EB3">
        <w:rPr>
          <w:rFonts w:ascii="Roboto" w:hAnsi="Roboto" w:cs="Arial"/>
          <w:color w:val="2F292B"/>
          <w:sz w:val="24"/>
          <w:szCs w:val="24"/>
          <w:shd w:val="clear" w:color="auto" w:fill="FFFFFF"/>
        </w:rPr>
        <w:t>be published</w:t>
      </w:r>
      <w:proofErr w:type="gramEnd"/>
      <w:r w:rsidR="003F0365" w:rsidRPr="00CC5EB3">
        <w:rPr>
          <w:rFonts w:ascii="Roboto" w:hAnsi="Roboto" w:cs="Arial"/>
          <w:color w:val="2F292B"/>
          <w:sz w:val="24"/>
          <w:szCs w:val="24"/>
          <w:shd w:val="clear" w:color="auto" w:fill="FFFFFF"/>
        </w:rPr>
        <w:t xml:space="preserve"> each year, providing statistics on sexual and gender-based misconduct incidents, how they </w:t>
      </w:r>
      <w:proofErr w:type="gramStart"/>
      <w:r w:rsidR="003F0365" w:rsidRPr="00CC5EB3">
        <w:rPr>
          <w:rFonts w:ascii="Roboto" w:hAnsi="Roboto" w:cs="Arial"/>
          <w:color w:val="2F292B"/>
          <w:sz w:val="24"/>
          <w:szCs w:val="24"/>
          <w:shd w:val="clear" w:color="auto" w:fill="FFFFFF"/>
        </w:rPr>
        <w:t>are addressed</w:t>
      </w:r>
      <w:proofErr w:type="gramEnd"/>
      <w:r w:rsidR="003F0365" w:rsidRPr="00CC5EB3">
        <w:rPr>
          <w:rFonts w:ascii="Roboto" w:hAnsi="Roboto" w:cs="Arial"/>
          <w:color w:val="2F292B"/>
          <w:sz w:val="24"/>
          <w:szCs w:val="24"/>
          <w:shd w:val="clear" w:color="auto" w:fill="FFFFFF"/>
        </w:rPr>
        <w:t>, and other key Title IX-related data.</w:t>
      </w:r>
    </w:p>
    <w:p w14:paraId="639CD299" w14:textId="7D533DAB" w:rsidR="003F0365" w:rsidRPr="00CC5EB3" w:rsidRDefault="00C77637" w:rsidP="00DA0FB1">
      <w:pPr>
        <w:rPr>
          <w:rFonts w:ascii="Roboto" w:hAnsi="Roboto" w:cs="Arial"/>
          <w:color w:val="2F292B"/>
          <w:sz w:val="24"/>
          <w:szCs w:val="24"/>
          <w:shd w:val="clear" w:color="auto" w:fill="FFFFFF"/>
        </w:rPr>
      </w:pPr>
      <w:r w:rsidRPr="00CC5EB3">
        <w:rPr>
          <w:rFonts w:ascii="Roboto" w:hAnsi="Roboto" w:cs="Arial"/>
          <w:b/>
          <w:bCs/>
          <w:noProof/>
          <w:color w:val="2F292B"/>
          <w:sz w:val="27"/>
          <w:szCs w:val="27"/>
          <w:shd w:val="clear" w:color="auto" w:fill="FFFFFF"/>
        </w:rPr>
        <w:drawing>
          <wp:anchor distT="0" distB="0" distL="114300" distR="114300" simplePos="0" relativeHeight="251658243" behindDoc="0" locked="0" layoutInCell="1" allowOverlap="1" wp14:anchorId="4AFFFA7F" wp14:editId="31C2134A">
            <wp:simplePos x="0" y="0"/>
            <wp:positionH relativeFrom="column">
              <wp:posOffset>0</wp:posOffset>
            </wp:positionH>
            <wp:positionV relativeFrom="paragraph">
              <wp:posOffset>67512</wp:posOffset>
            </wp:positionV>
            <wp:extent cx="1034415" cy="1027430"/>
            <wp:effectExtent l="0" t="0" r="0" b="1270"/>
            <wp:wrapSquare wrapText="bothSides"/>
            <wp:docPr id="1257163240"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63240"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777B7372" w14:textId="4C8617D4" w:rsidR="00DA0FB1" w:rsidRPr="00CC5EB3" w:rsidRDefault="00DA0FB1" w:rsidP="003F0365">
      <w:pPr>
        <w:jc w:val="both"/>
        <w:rPr>
          <w:rFonts w:ascii="Roboto" w:hAnsi="Roboto"/>
          <w:b/>
          <w:bCs/>
          <w:sz w:val="24"/>
          <w:szCs w:val="24"/>
        </w:rPr>
      </w:pPr>
      <w:r w:rsidRPr="00CC5EB3">
        <w:rPr>
          <w:rFonts w:ascii="Roboto" w:hAnsi="Roboto"/>
          <w:b/>
          <w:bCs/>
          <w:sz w:val="24"/>
          <w:szCs w:val="24"/>
        </w:rPr>
        <w:t xml:space="preserve">ESTABLISH AND GROW </w:t>
      </w:r>
      <w:r w:rsidR="003242BB" w:rsidRPr="00CC5EB3">
        <w:rPr>
          <w:rFonts w:ascii="Roboto" w:hAnsi="Roboto"/>
          <w:b/>
          <w:bCs/>
          <w:sz w:val="24"/>
          <w:szCs w:val="24"/>
        </w:rPr>
        <w:t>SOCIAL</w:t>
      </w:r>
      <w:r w:rsidRPr="00CC5EB3">
        <w:rPr>
          <w:rFonts w:ascii="Roboto" w:hAnsi="Roboto"/>
          <w:b/>
          <w:bCs/>
          <w:sz w:val="24"/>
          <w:szCs w:val="24"/>
        </w:rPr>
        <w:t xml:space="preserve"> MEDIA PRESENCE FOR LOYOLA TITLE IX</w:t>
      </w:r>
    </w:p>
    <w:p w14:paraId="0BFB663F" w14:textId="77777777" w:rsidR="00C77637" w:rsidRPr="00CC5EB3" w:rsidRDefault="00C77637" w:rsidP="00C77637">
      <w:pPr>
        <w:spacing w:before="360"/>
        <w:jc w:val="center"/>
        <w:rPr>
          <w:rFonts w:ascii="Roboto" w:hAnsi="Roboto" w:cs="Arial"/>
          <w:b/>
          <w:bCs/>
          <w:color w:val="2F292B"/>
          <w:sz w:val="27"/>
          <w:szCs w:val="27"/>
          <w:shd w:val="clear" w:color="auto" w:fill="FFFFFF"/>
        </w:rPr>
      </w:pPr>
    </w:p>
    <w:p w14:paraId="5AF32EEA" w14:textId="6DD2A3C5" w:rsidR="00DA0FB1" w:rsidRPr="00CC5EB3" w:rsidRDefault="0011532C" w:rsidP="00DA0FB1">
      <w:pPr>
        <w:rPr>
          <w:rFonts w:ascii="Roboto" w:hAnsi="Roboto" w:cs="Arial"/>
          <w:color w:val="2F292B"/>
          <w:sz w:val="24"/>
          <w:szCs w:val="24"/>
          <w:shd w:val="clear" w:color="auto" w:fill="FFFFFF"/>
        </w:rPr>
      </w:pPr>
      <w:r>
        <w:rPr>
          <w:rFonts w:ascii="Roboto" w:hAnsi="Roboto" w:cs="Arial"/>
          <w:color w:val="2F292B"/>
          <w:sz w:val="24"/>
          <w:szCs w:val="24"/>
          <w:shd w:val="clear" w:color="auto" w:fill="FFFFFF"/>
        </w:rPr>
        <w:t>TIXBC</w:t>
      </w:r>
      <w:r w:rsidR="003F0365" w:rsidRPr="00CC5EB3">
        <w:rPr>
          <w:rFonts w:ascii="Roboto" w:hAnsi="Roboto" w:cs="Arial"/>
          <w:color w:val="2F292B"/>
          <w:sz w:val="24"/>
          <w:szCs w:val="24"/>
          <w:shd w:val="clear" w:color="auto" w:fill="FFFFFF"/>
        </w:rPr>
        <w:t xml:space="preserve"> created and continued to grow their online presence through Instagram, </w:t>
      </w:r>
      <w:hyperlink r:id="rId14" w:history="1">
        <w:r w:rsidR="003F0365" w:rsidRPr="00CC5EB3">
          <w:rPr>
            <w:rStyle w:val="Hyperlink"/>
            <w:rFonts w:ascii="Roboto" w:hAnsi="Roboto" w:cs="Arial"/>
            <w:sz w:val="24"/>
            <w:szCs w:val="24"/>
            <w:shd w:val="clear" w:color="auto" w:fill="FFFFFF"/>
          </w:rPr>
          <w:t>@titleixbias_loyolamd</w:t>
        </w:r>
      </w:hyperlink>
      <w:r w:rsidR="003F0365" w:rsidRPr="00CC5EB3">
        <w:rPr>
          <w:rFonts w:ascii="Roboto" w:hAnsi="Roboto" w:cs="Arial"/>
          <w:color w:val="2F292B"/>
          <w:sz w:val="24"/>
          <w:szCs w:val="24"/>
          <w:shd w:val="clear" w:color="auto" w:fill="FFFFFF"/>
        </w:rPr>
        <w:t xml:space="preserve">. The office conducts various campaigns throughout the year raising awareness of Title IX and Bias related issues. Specifically, the office focused on healthy and unhealthy relationships by promoting information about identifying signs of </w:t>
      </w:r>
      <w:r w:rsidR="003F0365" w:rsidRPr="00CC5EB3">
        <w:rPr>
          <w:rFonts w:ascii="Roboto" w:hAnsi="Roboto" w:cs="Arial"/>
          <w:color w:val="2F292B"/>
          <w:sz w:val="24"/>
          <w:szCs w:val="24"/>
          <w:shd w:val="clear" w:color="auto" w:fill="FFFFFF"/>
        </w:rPr>
        <w:lastRenderedPageBreak/>
        <w:t xml:space="preserve">unhealthy and healthy relationship behaviors, setting digital boundaries with partners, and holiday-focused relationship tips. </w:t>
      </w:r>
      <w:r w:rsidR="00C77637" w:rsidRPr="00CC5EB3">
        <w:rPr>
          <w:rFonts w:ascii="Roboto" w:hAnsi="Roboto" w:cs="Arial"/>
          <w:color w:val="2F292B"/>
          <w:sz w:val="24"/>
          <w:szCs w:val="24"/>
          <w:shd w:val="clear" w:color="auto" w:fill="FFFFFF"/>
        </w:rPr>
        <w:t>With the addition</w:t>
      </w:r>
      <w:r w:rsidR="003F0365" w:rsidRPr="00CC5EB3">
        <w:rPr>
          <w:rFonts w:ascii="Roboto" w:hAnsi="Roboto" w:cs="Arial"/>
          <w:color w:val="2F292B"/>
          <w:sz w:val="24"/>
          <w:szCs w:val="24"/>
          <w:shd w:val="clear" w:color="auto" w:fill="FFFFFF"/>
        </w:rPr>
        <w:t xml:space="preserve"> of </w:t>
      </w:r>
      <w:r w:rsidR="00C77637" w:rsidRPr="00CC5EB3">
        <w:rPr>
          <w:rFonts w:ascii="Roboto" w:hAnsi="Roboto" w:cs="Arial"/>
          <w:color w:val="2F292B"/>
          <w:sz w:val="24"/>
          <w:szCs w:val="24"/>
          <w:shd w:val="clear" w:color="auto" w:fill="FFFFFF"/>
        </w:rPr>
        <w:t>our Marketing and Outreach Interns, we will continue actively engag</w:t>
      </w:r>
      <w:r w:rsidR="00800E0F">
        <w:rPr>
          <w:rFonts w:ascii="Roboto" w:hAnsi="Roboto" w:cs="Arial"/>
          <w:color w:val="2F292B"/>
          <w:sz w:val="24"/>
          <w:szCs w:val="24"/>
          <w:shd w:val="clear" w:color="auto" w:fill="FFFFFF"/>
        </w:rPr>
        <w:t>ing</w:t>
      </w:r>
      <w:r w:rsidR="00C77637" w:rsidRPr="00CC5EB3">
        <w:rPr>
          <w:rFonts w:ascii="Roboto" w:hAnsi="Roboto" w:cs="Arial"/>
          <w:color w:val="2F292B"/>
          <w:sz w:val="24"/>
          <w:szCs w:val="24"/>
          <w:shd w:val="clear" w:color="auto" w:fill="FFFFFF"/>
        </w:rPr>
        <w:t xml:space="preserve"> with the community through social media, serving as a valuable</w:t>
      </w:r>
      <w:r w:rsidR="009B3C6C">
        <w:rPr>
          <w:rFonts w:ascii="Roboto" w:hAnsi="Roboto" w:cs="Arial"/>
          <w:color w:val="2F292B"/>
          <w:sz w:val="24"/>
          <w:szCs w:val="24"/>
          <w:shd w:val="clear" w:color="auto" w:fill="FFFFFF"/>
        </w:rPr>
        <w:t xml:space="preserve"> resource</w:t>
      </w:r>
      <w:r w:rsidR="00C77637" w:rsidRPr="00CC5EB3">
        <w:rPr>
          <w:rFonts w:ascii="Roboto" w:hAnsi="Roboto" w:cs="Arial"/>
          <w:color w:val="2F292B"/>
          <w:sz w:val="24"/>
          <w:szCs w:val="24"/>
          <w:shd w:val="clear" w:color="auto" w:fill="FFFFFF"/>
        </w:rPr>
        <w:t xml:space="preserve"> for our community members.</w:t>
      </w:r>
    </w:p>
    <w:p w14:paraId="22222459" w14:textId="77777777" w:rsidR="003828BE" w:rsidRPr="00CC5EB3" w:rsidRDefault="003828BE" w:rsidP="003828BE">
      <w:pPr>
        <w:spacing w:after="0"/>
        <w:rPr>
          <w:rFonts w:ascii="Roboto" w:hAnsi="Roboto"/>
          <w:b/>
          <w:bCs/>
          <w:sz w:val="24"/>
          <w:szCs w:val="24"/>
        </w:rPr>
      </w:pPr>
      <w:r w:rsidRPr="00CC5EB3">
        <w:rPr>
          <w:rFonts w:ascii="Roboto" w:hAnsi="Roboto" w:cs="Arial"/>
          <w:b/>
          <w:bCs/>
          <w:noProof/>
          <w:color w:val="2F292B"/>
          <w:sz w:val="27"/>
          <w:szCs w:val="27"/>
          <w:shd w:val="clear" w:color="auto" w:fill="FFFFFF"/>
        </w:rPr>
        <w:drawing>
          <wp:anchor distT="0" distB="0" distL="114300" distR="114300" simplePos="0" relativeHeight="251658244" behindDoc="0" locked="0" layoutInCell="1" allowOverlap="1" wp14:anchorId="4AD577F6" wp14:editId="2836E8A8">
            <wp:simplePos x="0" y="0"/>
            <wp:positionH relativeFrom="column">
              <wp:posOffset>0</wp:posOffset>
            </wp:positionH>
            <wp:positionV relativeFrom="paragraph">
              <wp:posOffset>49</wp:posOffset>
            </wp:positionV>
            <wp:extent cx="1034415" cy="1027430"/>
            <wp:effectExtent l="0" t="0" r="0" b="1270"/>
            <wp:wrapSquare wrapText="bothSides"/>
            <wp:docPr id="188151511"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1511"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3E5BBF45" w14:textId="35CD5AD3" w:rsidR="00DA0FB1" w:rsidRPr="00CC5EB3" w:rsidRDefault="00DA0FB1" w:rsidP="009F0E4D">
      <w:pPr>
        <w:spacing w:after="0"/>
        <w:rPr>
          <w:rFonts w:ascii="Roboto" w:hAnsi="Roboto"/>
          <w:b/>
          <w:bCs/>
          <w:sz w:val="24"/>
          <w:szCs w:val="24"/>
        </w:rPr>
      </w:pPr>
      <w:r w:rsidRPr="00CC5EB3">
        <w:rPr>
          <w:rFonts w:ascii="Roboto" w:hAnsi="Roboto"/>
          <w:b/>
          <w:bCs/>
          <w:sz w:val="24"/>
          <w:szCs w:val="24"/>
        </w:rPr>
        <w:t>ENHANCE SEMI-ANNUAL TRAINING WITH PUBLIC SAFETY TO ENSURE BEST PRACTICES</w:t>
      </w:r>
    </w:p>
    <w:p w14:paraId="23356B7D" w14:textId="77777777" w:rsidR="009F0E4D" w:rsidRPr="00CC5EB3" w:rsidRDefault="009F0E4D" w:rsidP="009F0E4D">
      <w:pPr>
        <w:spacing w:after="0"/>
        <w:rPr>
          <w:rFonts w:ascii="Roboto" w:hAnsi="Roboto" w:cs="Arial"/>
          <w:b/>
          <w:bCs/>
          <w:color w:val="2F292B"/>
          <w:sz w:val="27"/>
          <w:szCs w:val="27"/>
          <w:shd w:val="clear" w:color="auto" w:fill="FFFFFF"/>
        </w:rPr>
      </w:pPr>
    </w:p>
    <w:p w14:paraId="0B5C1DF1" w14:textId="77777777" w:rsidR="009F0E4D" w:rsidRPr="00CC5EB3" w:rsidRDefault="009F0E4D" w:rsidP="009F0E4D">
      <w:pPr>
        <w:spacing w:after="0"/>
        <w:rPr>
          <w:rFonts w:ascii="Roboto" w:hAnsi="Roboto" w:cs="Arial"/>
          <w:b/>
          <w:bCs/>
          <w:color w:val="2F292B"/>
          <w:sz w:val="27"/>
          <w:szCs w:val="27"/>
          <w:shd w:val="clear" w:color="auto" w:fill="FFFFFF"/>
        </w:rPr>
      </w:pPr>
    </w:p>
    <w:p w14:paraId="1908D83D" w14:textId="0E23DFDB" w:rsidR="00C77637" w:rsidRPr="00CC5EB3" w:rsidRDefault="0011532C" w:rsidP="009F0E4D">
      <w:pPr>
        <w:spacing w:after="0"/>
        <w:rPr>
          <w:rFonts w:ascii="Roboto" w:hAnsi="Roboto"/>
          <w:sz w:val="24"/>
          <w:szCs w:val="24"/>
        </w:rPr>
      </w:pPr>
      <w:r>
        <w:rPr>
          <w:rFonts w:ascii="Roboto" w:hAnsi="Roboto"/>
          <w:sz w:val="24"/>
          <w:szCs w:val="24"/>
        </w:rPr>
        <w:t>TIXBC</w:t>
      </w:r>
      <w:r w:rsidR="00C77637" w:rsidRPr="00CC5EB3">
        <w:rPr>
          <w:rFonts w:ascii="Roboto" w:hAnsi="Roboto"/>
          <w:sz w:val="24"/>
          <w:szCs w:val="24"/>
        </w:rPr>
        <w:t>, Women’s Center, Residence Life and Housing, and Public Safety continue working together to strengthen training programs and develop a structured training schedule that reflect best practices. These sessions covered key topics, including recognizing different forms of sexual and gender-based misconduct, understanding the sexual assault response protocol, and supporting LGBTQIA+ community members. Training has also focused on</w:t>
      </w:r>
      <w:r w:rsidR="003828BE" w:rsidRPr="00CC5EB3">
        <w:rPr>
          <w:rFonts w:ascii="Roboto" w:hAnsi="Roboto"/>
          <w:sz w:val="24"/>
          <w:szCs w:val="24"/>
        </w:rPr>
        <w:t xml:space="preserve"> trauma-informed best practices and cross-departmental case studies to improve collaboration. Moving forward, these departments will continue partnering on regular training, including sessions on emerging issues related to sexual and gender-based misconduct.</w:t>
      </w:r>
      <w:r w:rsidR="00C77637" w:rsidRPr="00CC5EB3">
        <w:rPr>
          <w:rFonts w:ascii="Roboto" w:hAnsi="Roboto"/>
          <w:sz w:val="24"/>
          <w:szCs w:val="24"/>
        </w:rPr>
        <w:t xml:space="preserve"> </w:t>
      </w:r>
    </w:p>
    <w:p w14:paraId="065F7DCA" w14:textId="1D165FCA" w:rsidR="00C77637" w:rsidRPr="00CC5EB3" w:rsidRDefault="003828BE" w:rsidP="00DA0FB1">
      <w:pPr>
        <w:rPr>
          <w:rFonts w:ascii="Roboto" w:hAnsi="Roboto"/>
          <w:b/>
          <w:bCs/>
          <w:sz w:val="24"/>
          <w:szCs w:val="24"/>
        </w:rPr>
      </w:pPr>
      <w:r w:rsidRPr="00CC5EB3">
        <w:rPr>
          <w:rFonts w:ascii="Roboto" w:hAnsi="Roboto" w:cs="Arial"/>
          <w:b/>
          <w:bCs/>
          <w:noProof/>
          <w:color w:val="2F292B"/>
          <w:sz w:val="27"/>
          <w:szCs w:val="27"/>
          <w:shd w:val="clear" w:color="auto" w:fill="FFFFFF"/>
        </w:rPr>
        <w:drawing>
          <wp:anchor distT="0" distB="0" distL="114300" distR="114300" simplePos="0" relativeHeight="251658245" behindDoc="0" locked="0" layoutInCell="1" allowOverlap="1" wp14:anchorId="0898C635" wp14:editId="0D862466">
            <wp:simplePos x="0" y="0"/>
            <wp:positionH relativeFrom="column">
              <wp:posOffset>69850</wp:posOffset>
            </wp:positionH>
            <wp:positionV relativeFrom="paragraph">
              <wp:posOffset>177165</wp:posOffset>
            </wp:positionV>
            <wp:extent cx="1034415" cy="1027430"/>
            <wp:effectExtent l="0" t="0" r="0" b="1270"/>
            <wp:wrapSquare wrapText="bothSides"/>
            <wp:docPr id="1305925901"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25901"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5DA45394" w14:textId="77777777" w:rsidR="003828BE" w:rsidRPr="00CC5EB3" w:rsidRDefault="003828BE" w:rsidP="003828BE">
      <w:pPr>
        <w:spacing w:after="0"/>
        <w:rPr>
          <w:rFonts w:ascii="Roboto" w:hAnsi="Roboto"/>
          <w:b/>
          <w:bCs/>
          <w:sz w:val="24"/>
          <w:szCs w:val="24"/>
        </w:rPr>
      </w:pPr>
    </w:p>
    <w:p w14:paraId="498F7EAC" w14:textId="6C0A2E6F" w:rsidR="00DA0FB1" w:rsidRPr="00CC5EB3" w:rsidRDefault="00DA0FB1" w:rsidP="00DA0FB1">
      <w:pPr>
        <w:rPr>
          <w:rFonts w:ascii="Roboto" w:hAnsi="Roboto"/>
          <w:b/>
          <w:bCs/>
          <w:sz w:val="24"/>
          <w:szCs w:val="24"/>
        </w:rPr>
      </w:pPr>
      <w:r w:rsidRPr="00CC5EB3">
        <w:rPr>
          <w:rFonts w:ascii="Roboto" w:hAnsi="Roboto"/>
          <w:b/>
          <w:bCs/>
          <w:sz w:val="24"/>
          <w:szCs w:val="24"/>
        </w:rPr>
        <w:t>DEVELOP RESOURCES SPECIFIC TO LGBTQIA+ VICTIMS/ SURVIVORS/ COMPLAINANTS</w:t>
      </w:r>
    </w:p>
    <w:p w14:paraId="20FB55EB" w14:textId="2FC2AB75" w:rsidR="00DA0FB1" w:rsidRPr="00CC5EB3" w:rsidRDefault="00DA0FB1" w:rsidP="00DA0FB1">
      <w:pPr>
        <w:jc w:val="center"/>
        <w:rPr>
          <w:rFonts w:ascii="Roboto" w:hAnsi="Roboto"/>
          <w:b/>
          <w:bCs/>
          <w:sz w:val="24"/>
          <w:szCs w:val="24"/>
        </w:rPr>
      </w:pPr>
    </w:p>
    <w:p w14:paraId="4B2776D1" w14:textId="6632841B" w:rsidR="00DA0FB1" w:rsidRPr="00CC5EB3" w:rsidRDefault="0011532C" w:rsidP="00DA0FB1">
      <w:pPr>
        <w:rPr>
          <w:rFonts w:ascii="Roboto" w:hAnsi="Roboto"/>
          <w:sz w:val="24"/>
          <w:szCs w:val="24"/>
        </w:rPr>
      </w:pPr>
      <w:r>
        <w:rPr>
          <w:rFonts w:ascii="Roboto" w:hAnsi="Roboto"/>
          <w:sz w:val="24"/>
          <w:szCs w:val="24"/>
        </w:rPr>
        <w:t>TIXBC</w:t>
      </w:r>
      <w:r w:rsidR="009F0E4D" w:rsidRPr="00CC5EB3">
        <w:rPr>
          <w:rFonts w:ascii="Roboto" w:hAnsi="Roboto"/>
          <w:sz w:val="24"/>
          <w:szCs w:val="24"/>
        </w:rPr>
        <w:t xml:space="preserve"> updated and maintained its resource webpage and resource guide for LGBTQIA+ individuals who experience sexual and gender-based misconduct. In Summer 2024, Loyola created the inaugural LGBTQ+ Student Services department headed by Director Pat Cassidy. The development of this department ensured a centralized location for student resources related to their identity and sense of belonging. </w:t>
      </w:r>
      <w:r>
        <w:rPr>
          <w:rFonts w:ascii="Roboto" w:hAnsi="Roboto"/>
          <w:sz w:val="24"/>
          <w:szCs w:val="24"/>
        </w:rPr>
        <w:t>TIXBC</w:t>
      </w:r>
      <w:r w:rsidR="009F0E4D" w:rsidRPr="00CC5EB3">
        <w:rPr>
          <w:rFonts w:ascii="Roboto" w:hAnsi="Roboto"/>
          <w:sz w:val="24"/>
          <w:szCs w:val="24"/>
        </w:rPr>
        <w:t xml:space="preserve"> trained Pat Cassidy to serve as a Title IX and Bias Intake Officer, furthering our reach and support of LGBTQIA+ individuals at Loyola. Additionally, our staff is committed to ensuring a welcoming and inclusive environment through intentional conversations and focused training on best practices to support LGBTQIA+ folks.</w:t>
      </w:r>
    </w:p>
    <w:p w14:paraId="49CA899B" w14:textId="77777777" w:rsidR="00D735F6" w:rsidRDefault="00D735F6">
      <w:pPr>
        <w:rPr>
          <w:rFonts w:ascii="Roboto" w:hAnsi="Roboto"/>
          <w:b/>
          <w:bCs/>
          <w:sz w:val="24"/>
          <w:szCs w:val="24"/>
        </w:rPr>
      </w:pPr>
      <w:r>
        <w:rPr>
          <w:rFonts w:ascii="Roboto" w:hAnsi="Roboto"/>
          <w:b/>
          <w:bCs/>
          <w:sz w:val="24"/>
          <w:szCs w:val="24"/>
        </w:rPr>
        <w:br w:type="page"/>
      </w:r>
    </w:p>
    <w:p w14:paraId="30693AE7" w14:textId="68B02D66" w:rsidR="009F0E4D" w:rsidRPr="00CC5EB3" w:rsidRDefault="0025487E" w:rsidP="0025487E">
      <w:pPr>
        <w:spacing w:after="0"/>
        <w:rPr>
          <w:rFonts w:ascii="Roboto" w:hAnsi="Roboto"/>
          <w:b/>
          <w:bCs/>
          <w:sz w:val="24"/>
          <w:szCs w:val="24"/>
        </w:rPr>
      </w:pPr>
      <w:r w:rsidRPr="00CC5EB3">
        <w:rPr>
          <w:rFonts w:ascii="Roboto" w:hAnsi="Roboto" w:cs="Arial"/>
          <w:b/>
          <w:bCs/>
          <w:noProof/>
          <w:color w:val="2F292B"/>
          <w:sz w:val="27"/>
          <w:szCs w:val="27"/>
          <w:shd w:val="clear" w:color="auto" w:fill="FFFFFF"/>
        </w:rPr>
        <w:lastRenderedPageBreak/>
        <w:drawing>
          <wp:anchor distT="0" distB="0" distL="114300" distR="114300" simplePos="0" relativeHeight="251658246" behindDoc="0" locked="0" layoutInCell="1" allowOverlap="1" wp14:anchorId="56F29833" wp14:editId="634B4999">
            <wp:simplePos x="0" y="0"/>
            <wp:positionH relativeFrom="column">
              <wp:posOffset>0</wp:posOffset>
            </wp:positionH>
            <wp:positionV relativeFrom="paragraph">
              <wp:posOffset>100288</wp:posOffset>
            </wp:positionV>
            <wp:extent cx="1034415" cy="1027430"/>
            <wp:effectExtent l="0" t="0" r="0" b="1270"/>
            <wp:wrapSquare wrapText="bothSides"/>
            <wp:docPr id="636527796"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27796"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27EC468F" w14:textId="2B96EE4D" w:rsidR="0025487E" w:rsidRPr="00CC5EB3" w:rsidRDefault="00DA0FB1" w:rsidP="0025487E">
      <w:pPr>
        <w:rPr>
          <w:rFonts w:ascii="Roboto" w:hAnsi="Roboto"/>
          <w:b/>
          <w:bCs/>
          <w:sz w:val="24"/>
          <w:szCs w:val="24"/>
        </w:rPr>
      </w:pPr>
      <w:r w:rsidRPr="00CC5EB3">
        <w:rPr>
          <w:rFonts w:ascii="Roboto" w:hAnsi="Roboto"/>
          <w:b/>
          <w:bCs/>
          <w:sz w:val="24"/>
          <w:szCs w:val="24"/>
        </w:rPr>
        <w:t>REGULAR OUTREACH TO CAMPUS CONSTITUENTS, SUCH AS SGA AND UNIVERSITY ADMINISTRATION, WITH UPDATES ABOUT SEXUAL AND GENDER-BASED MISCONDUCT TRENDS AND BEST PRACTICES</w:t>
      </w:r>
    </w:p>
    <w:p w14:paraId="64869141" w14:textId="5D5F7556" w:rsidR="00DA0FB1" w:rsidRPr="00CC5EB3" w:rsidRDefault="0011532C" w:rsidP="0025487E">
      <w:pPr>
        <w:rPr>
          <w:rFonts w:ascii="Roboto" w:hAnsi="Roboto"/>
          <w:b/>
          <w:bCs/>
        </w:rPr>
      </w:pPr>
      <w:r>
        <w:rPr>
          <w:rFonts w:ascii="Roboto" w:hAnsi="Roboto" w:cs="Arial"/>
          <w:color w:val="2F292B"/>
          <w:sz w:val="24"/>
          <w:szCs w:val="24"/>
          <w:shd w:val="clear" w:color="auto" w:fill="FFFFFF"/>
        </w:rPr>
        <w:t>TIXBC</w:t>
      </w:r>
      <w:r w:rsidR="0025487E" w:rsidRPr="00CC5EB3">
        <w:rPr>
          <w:rFonts w:ascii="Roboto" w:hAnsi="Roboto" w:cs="Arial"/>
          <w:color w:val="2F292B"/>
          <w:sz w:val="24"/>
          <w:szCs w:val="24"/>
          <w:shd w:val="clear" w:color="auto" w:fill="FFFFFF"/>
        </w:rPr>
        <w:t xml:space="preserve">, along with campus partners such as the Women’s Center, </w:t>
      </w:r>
      <w:proofErr w:type="gramStart"/>
      <w:r w:rsidR="0025487E" w:rsidRPr="00CC5EB3">
        <w:rPr>
          <w:rFonts w:ascii="Roboto" w:hAnsi="Roboto" w:cs="Arial"/>
          <w:color w:val="2F292B"/>
          <w:sz w:val="24"/>
          <w:szCs w:val="24"/>
          <w:shd w:val="clear" w:color="auto" w:fill="FFFFFF"/>
        </w:rPr>
        <w:t>regularly meet</w:t>
      </w:r>
      <w:proofErr w:type="gramEnd"/>
      <w:r w:rsidR="0025487E" w:rsidRPr="00CC5EB3">
        <w:rPr>
          <w:rFonts w:ascii="Roboto" w:hAnsi="Roboto" w:cs="Arial"/>
          <w:color w:val="2F292B"/>
          <w:sz w:val="24"/>
          <w:szCs w:val="24"/>
          <w:shd w:val="clear" w:color="auto" w:fill="FFFFFF"/>
        </w:rPr>
        <w:t xml:space="preserve"> with campus constituents throughout the academic year. In the 2023-2024 academic year, the Office met with Athletes, Resident Assistants, Evergreens, </w:t>
      </w:r>
      <w:r w:rsidR="00FA65FA">
        <w:rPr>
          <w:rFonts w:ascii="Roboto" w:hAnsi="Roboto" w:cs="Arial"/>
          <w:color w:val="2F292B"/>
          <w:sz w:val="24"/>
          <w:szCs w:val="24"/>
          <w:shd w:val="clear" w:color="auto" w:fill="FFFFFF"/>
        </w:rPr>
        <w:t>Center for Community Service and Justice</w:t>
      </w:r>
      <w:r w:rsidR="0025487E" w:rsidRPr="00CC5EB3">
        <w:rPr>
          <w:rFonts w:ascii="Roboto" w:hAnsi="Roboto" w:cs="Arial"/>
          <w:color w:val="2F292B"/>
          <w:sz w:val="24"/>
          <w:szCs w:val="24"/>
          <w:shd w:val="clear" w:color="auto" w:fill="FFFFFF"/>
        </w:rPr>
        <w:t xml:space="preserve"> Interns, Messina faculty and staff, Student Government Association Joint Conference, Loyola Do Better Executive Board, LGBTQ+ Experience, the President’s Council on Equity and Inclusion, and much more. The Office also met with the President’s Cabinet to discuss updates related to the sexual and gender-based misconduct program. </w:t>
      </w:r>
      <w:r>
        <w:rPr>
          <w:rFonts w:ascii="Roboto" w:hAnsi="Roboto" w:cs="Arial"/>
          <w:color w:val="2F292B"/>
          <w:sz w:val="24"/>
          <w:szCs w:val="24"/>
          <w:shd w:val="clear" w:color="auto" w:fill="FFFFFF"/>
        </w:rPr>
        <w:t>TIXBC</w:t>
      </w:r>
      <w:r w:rsidR="0025487E" w:rsidRPr="00CC5EB3">
        <w:rPr>
          <w:rFonts w:ascii="Roboto" w:hAnsi="Roboto" w:cs="Arial"/>
          <w:color w:val="2F292B"/>
          <w:sz w:val="24"/>
          <w:szCs w:val="24"/>
          <w:shd w:val="clear" w:color="auto" w:fill="FFFFFF"/>
        </w:rPr>
        <w:t xml:space="preserve"> will continue regular outreach meetings with these groups and plans to expand our reach to other student and faculty/staff constituent groups.</w:t>
      </w:r>
    </w:p>
    <w:p w14:paraId="49987A80" w14:textId="77777777" w:rsidR="0025487E" w:rsidRPr="00CC5EB3" w:rsidRDefault="0025487E" w:rsidP="00DA0FB1">
      <w:pPr>
        <w:rPr>
          <w:rFonts w:ascii="Roboto" w:hAnsi="Roboto"/>
          <w:b/>
          <w:bCs/>
          <w:sz w:val="24"/>
          <w:szCs w:val="24"/>
        </w:rPr>
      </w:pPr>
      <w:r w:rsidRPr="00CC5EB3">
        <w:rPr>
          <w:rFonts w:ascii="Roboto" w:hAnsi="Roboto" w:cs="Arial"/>
          <w:b/>
          <w:bCs/>
          <w:noProof/>
          <w:color w:val="2F292B"/>
          <w:sz w:val="27"/>
          <w:szCs w:val="27"/>
          <w:shd w:val="clear" w:color="auto" w:fill="FFFFFF"/>
        </w:rPr>
        <w:drawing>
          <wp:anchor distT="0" distB="0" distL="114300" distR="114300" simplePos="0" relativeHeight="251658247" behindDoc="0" locked="0" layoutInCell="1" allowOverlap="1" wp14:anchorId="58C74B45" wp14:editId="6E6C6902">
            <wp:simplePos x="0" y="0"/>
            <wp:positionH relativeFrom="column">
              <wp:posOffset>0</wp:posOffset>
            </wp:positionH>
            <wp:positionV relativeFrom="paragraph">
              <wp:posOffset>87609</wp:posOffset>
            </wp:positionV>
            <wp:extent cx="1034415" cy="1027430"/>
            <wp:effectExtent l="0" t="0" r="0" b="1270"/>
            <wp:wrapSquare wrapText="bothSides"/>
            <wp:docPr id="1215751682"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51682"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197F6845" w14:textId="7467B505" w:rsidR="00DA0FB1" w:rsidRPr="00CC5EB3" w:rsidRDefault="00DA0FB1" w:rsidP="00DA0FB1">
      <w:pPr>
        <w:rPr>
          <w:rFonts w:ascii="Roboto" w:hAnsi="Roboto"/>
          <w:b/>
          <w:bCs/>
          <w:sz w:val="24"/>
          <w:szCs w:val="24"/>
        </w:rPr>
      </w:pPr>
      <w:r w:rsidRPr="00CC5EB3">
        <w:rPr>
          <w:rFonts w:ascii="Roboto" w:hAnsi="Roboto"/>
          <w:b/>
          <w:bCs/>
          <w:sz w:val="24"/>
          <w:szCs w:val="24"/>
        </w:rPr>
        <w:t>CREATE AND UPDATE PREGNANT, PARENTING, AND LACTATION RESOURCES FOR FACULTY, STAFF, ADMINISTRATORS AND STUDENTS</w:t>
      </w:r>
    </w:p>
    <w:p w14:paraId="47CFE9FF" w14:textId="79A059BD" w:rsidR="00DA0FB1" w:rsidRPr="00CC5EB3" w:rsidRDefault="00DA0FB1" w:rsidP="00DA0FB1">
      <w:pPr>
        <w:jc w:val="center"/>
        <w:rPr>
          <w:rFonts w:ascii="Roboto" w:hAnsi="Roboto"/>
          <w:b/>
          <w:bCs/>
          <w:sz w:val="24"/>
          <w:szCs w:val="24"/>
        </w:rPr>
      </w:pPr>
    </w:p>
    <w:p w14:paraId="6B808303" w14:textId="3F583C18" w:rsidR="00D00E5A" w:rsidRPr="00CC5EB3" w:rsidRDefault="00347B9E" w:rsidP="0077578F">
      <w:pPr>
        <w:rPr>
          <w:rFonts w:ascii="Roboto" w:hAnsi="Roboto" w:cs="Arial"/>
          <w:sz w:val="24"/>
          <w:szCs w:val="24"/>
          <w:shd w:val="clear" w:color="auto" w:fill="FFFFFF"/>
        </w:rPr>
      </w:pPr>
      <w:r w:rsidRPr="00CC5EB3">
        <w:rPr>
          <w:rFonts w:ascii="Roboto" w:hAnsi="Roboto" w:cs="Arial"/>
          <w:sz w:val="24"/>
          <w:szCs w:val="24"/>
          <w:shd w:val="clear" w:color="auto" w:fill="FFFFFF"/>
        </w:rPr>
        <w:t xml:space="preserve">Prior to the </w:t>
      </w:r>
      <w:r w:rsidR="00077209" w:rsidRPr="00CC5EB3">
        <w:rPr>
          <w:rFonts w:ascii="Roboto" w:hAnsi="Roboto" w:cs="Arial"/>
          <w:sz w:val="24"/>
          <w:szCs w:val="24"/>
          <w:shd w:val="clear" w:color="auto" w:fill="FFFFFF"/>
        </w:rPr>
        <w:t>release of</w:t>
      </w:r>
      <w:r w:rsidR="0077578F" w:rsidRPr="00CC5EB3">
        <w:rPr>
          <w:rFonts w:ascii="Roboto" w:hAnsi="Roboto" w:cs="Arial"/>
          <w:sz w:val="24"/>
          <w:szCs w:val="24"/>
          <w:shd w:val="clear" w:color="auto" w:fill="FFFFFF"/>
        </w:rPr>
        <w:t xml:space="preserve"> the </w:t>
      </w:r>
      <w:r w:rsidR="002B6DD9" w:rsidRPr="00CC5EB3">
        <w:rPr>
          <w:rFonts w:ascii="Roboto" w:hAnsi="Roboto" w:cs="Arial"/>
          <w:sz w:val="24"/>
          <w:szCs w:val="24"/>
          <w:shd w:val="clear" w:color="auto" w:fill="FFFFFF"/>
        </w:rPr>
        <w:t xml:space="preserve">2024 Title IX </w:t>
      </w:r>
      <w:r w:rsidR="0077578F" w:rsidRPr="00CC5EB3">
        <w:rPr>
          <w:rFonts w:ascii="Roboto" w:hAnsi="Roboto" w:cs="Arial"/>
          <w:sz w:val="24"/>
          <w:szCs w:val="24"/>
          <w:shd w:val="clear" w:color="auto" w:fill="FFFFFF"/>
        </w:rPr>
        <w:t>regulations</w:t>
      </w:r>
      <w:r w:rsidR="002B6DD9" w:rsidRPr="00CC5EB3">
        <w:rPr>
          <w:rFonts w:ascii="Roboto" w:hAnsi="Roboto" w:cs="Arial"/>
          <w:sz w:val="24"/>
          <w:szCs w:val="24"/>
          <w:shd w:val="clear" w:color="auto" w:fill="FFFFFF"/>
        </w:rPr>
        <w:t xml:space="preserve"> in April 2024, </w:t>
      </w:r>
      <w:r w:rsidR="0011532C">
        <w:rPr>
          <w:rFonts w:ascii="Roboto" w:hAnsi="Roboto" w:cs="Arial"/>
          <w:sz w:val="24"/>
          <w:szCs w:val="24"/>
          <w:shd w:val="clear" w:color="auto" w:fill="FFFFFF"/>
        </w:rPr>
        <w:t>TIXBC</w:t>
      </w:r>
      <w:r w:rsidR="002B6DD9" w:rsidRPr="00CC5EB3">
        <w:rPr>
          <w:rFonts w:ascii="Roboto" w:hAnsi="Roboto" w:cs="Arial"/>
          <w:sz w:val="24"/>
          <w:szCs w:val="24"/>
          <w:shd w:val="clear" w:color="auto" w:fill="FFFFFF"/>
        </w:rPr>
        <w:t xml:space="preserve"> proactively reviewed the University’s policies </w:t>
      </w:r>
      <w:r w:rsidR="00D00E5A" w:rsidRPr="00CC5EB3">
        <w:rPr>
          <w:rFonts w:ascii="Roboto" w:hAnsi="Roboto" w:cs="Arial"/>
          <w:sz w:val="24"/>
          <w:szCs w:val="24"/>
          <w:shd w:val="clear" w:color="auto" w:fill="FFFFFF"/>
        </w:rPr>
        <w:t>for pregnant, parenting, and lactating students/employees</w:t>
      </w:r>
      <w:r w:rsidR="0077578F" w:rsidRPr="00CC5EB3">
        <w:rPr>
          <w:rFonts w:ascii="Roboto" w:hAnsi="Roboto" w:cs="Arial"/>
          <w:sz w:val="24"/>
          <w:szCs w:val="24"/>
          <w:shd w:val="clear" w:color="auto" w:fill="FFFFFF"/>
        </w:rPr>
        <w:t>.</w:t>
      </w:r>
      <w:r w:rsidR="00ED4302" w:rsidRPr="00CC5EB3">
        <w:rPr>
          <w:rFonts w:ascii="Roboto" w:hAnsi="Roboto" w:cs="Arial"/>
          <w:sz w:val="24"/>
          <w:szCs w:val="24"/>
          <w:shd w:val="clear" w:color="auto" w:fill="FFFFFF"/>
        </w:rPr>
        <w:t xml:space="preserve"> </w:t>
      </w:r>
      <w:r w:rsidR="0011532C">
        <w:rPr>
          <w:rFonts w:ascii="Roboto" w:hAnsi="Roboto" w:cs="Arial"/>
          <w:sz w:val="24"/>
          <w:szCs w:val="24"/>
          <w:shd w:val="clear" w:color="auto" w:fill="FFFFFF"/>
        </w:rPr>
        <w:t>TIXBC</w:t>
      </w:r>
      <w:r w:rsidR="00ED4302" w:rsidRPr="00CC5EB3">
        <w:rPr>
          <w:rFonts w:ascii="Roboto" w:hAnsi="Roboto" w:cs="Arial"/>
          <w:sz w:val="24"/>
          <w:szCs w:val="24"/>
          <w:shd w:val="clear" w:color="auto" w:fill="FFFFFF"/>
        </w:rPr>
        <w:t xml:space="preserve"> </w:t>
      </w:r>
      <w:r w:rsidR="00B57DD4" w:rsidRPr="00CC5EB3">
        <w:rPr>
          <w:rFonts w:ascii="Roboto" w:hAnsi="Roboto" w:cs="Arial"/>
          <w:sz w:val="24"/>
          <w:szCs w:val="24"/>
          <w:shd w:val="clear" w:color="auto" w:fill="FFFFFF"/>
        </w:rPr>
        <w:t xml:space="preserve">updated their website and policies to align with best practices in supporting pregnant, parenting, and lactating students. Additionally, in collaboration with Human Resources, the Office also </w:t>
      </w:r>
      <w:r w:rsidR="000A74EE" w:rsidRPr="00CC5EB3">
        <w:rPr>
          <w:rFonts w:ascii="Roboto" w:hAnsi="Roboto" w:cs="Arial"/>
          <w:sz w:val="24"/>
          <w:szCs w:val="24"/>
          <w:shd w:val="clear" w:color="auto" w:fill="FFFFFF"/>
        </w:rPr>
        <w:t xml:space="preserve">updated employee policies (including student employees) to comply with </w:t>
      </w:r>
      <w:r w:rsidR="005C7B2E" w:rsidRPr="00CC5EB3">
        <w:rPr>
          <w:rFonts w:ascii="Roboto" w:hAnsi="Roboto" w:cs="Arial"/>
          <w:sz w:val="24"/>
          <w:szCs w:val="24"/>
          <w:shd w:val="clear" w:color="auto" w:fill="FFFFFF"/>
        </w:rPr>
        <w:t xml:space="preserve">federal, state, and local regulations </w:t>
      </w:r>
      <w:proofErr w:type="gramStart"/>
      <w:r w:rsidR="005C7B2E" w:rsidRPr="00CC5EB3">
        <w:rPr>
          <w:rFonts w:ascii="Roboto" w:hAnsi="Roboto" w:cs="Arial"/>
          <w:sz w:val="24"/>
          <w:szCs w:val="24"/>
          <w:shd w:val="clear" w:color="auto" w:fill="FFFFFF"/>
        </w:rPr>
        <w:t>including but not limited to</w:t>
      </w:r>
      <w:proofErr w:type="gramEnd"/>
      <w:r w:rsidR="005C7B2E" w:rsidRPr="00CC5EB3">
        <w:rPr>
          <w:rFonts w:ascii="Roboto" w:hAnsi="Roboto" w:cs="Arial"/>
          <w:sz w:val="24"/>
          <w:szCs w:val="24"/>
          <w:shd w:val="clear" w:color="auto" w:fill="FFFFFF"/>
        </w:rPr>
        <w:t xml:space="preserve"> </w:t>
      </w:r>
      <w:r w:rsidR="000A74EE" w:rsidRPr="00CC5EB3">
        <w:rPr>
          <w:rFonts w:ascii="Roboto" w:hAnsi="Roboto" w:cs="Arial"/>
          <w:sz w:val="24"/>
          <w:szCs w:val="24"/>
          <w:shd w:val="clear" w:color="auto" w:fill="FFFFFF"/>
        </w:rPr>
        <w:t>the Pregnant Workers Fairness Act and Providing Ur</w:t>
      </w:r>
      <w:r w:rsidR="005C7B2E" w:rsidRPr="00CC5EB3">
        <w:rPr>
          <w:rFonts w:ascii="Roboto" w:hAnsi="Roboto" w:cs="Arial"/>
          <w:sz w:val="24"/>
          <w:szCs w:val="24"/>
          <w:shd w:val="clear" w:color="auto" w:fill="FFFFFF"/>
        </w:rPr>
        <w:t>gent Maternal Protections (“PUMP”) for Nursing Mothers Act.</w:t>
      </w:r>
      <w:r w:rsidR="00ED4302" w:rsidRPr="00CC5EB3">
        <w:rPr>
          <w:rFonts w:ascii="Roboto" w:hAnsi="Roboto" w:cs="Arial"/>
          <w:sz w:val="24"/>
          <w:szCs w:val="24"/>
          <w:shd w:val="clear" w:color="auto" w:fill="FFFFFF"/>
        </w:rPr>
        <w:t xml:space="preserve"> </w:t>
      </w:r>
      <w:r w:rsidR="006C0802">
        <w:rPr>
          <w:rFonts w:ascii="Roboto" w:hAnsi="Roboto" w:cs="Arial"/>
          <w:sz w:val="24"/>
          <w:szCs w:val="24"/>
          <w:shd w:val="clear" w:color="auto" w:fill="FFFFFF"/>
        </w:rPr>
        <w:t xml:space="preserve">The Office continued to review and update policies and procedures in </w:t>
      </w:r>
      <w:r w:rsidR="0061037C">
        <w:rPr>
          <w:rFonts w:ascii="Roboto" w:hAnsi="Roboto" w:cs="Arial"/>
          <w:sz w:val="24"/>
          <w:szCs w:val="24"/>
          <w:shd w:val="clear" w:color="auto" w:fill="FFFFFF"/>
        </w:rPr>
        <w:t>compliance with the regulations during the summer of 2024.</w:t>
      </w:r>
    </w:p>
    <w:p w14:paraId="473DF2CA" w14:textId="62EB7769" w:rsidR="00DA0FB1" w:rsidRPr="00CC5EB3" w:rsidRDefault="00315640" w:rsidP="00DA0FB1">
      <w:pPr>
        <w:rPr>
          <w:rFonts w:ascii="Roboto" w:hAnsi="Roboto"/>
          <w:sz w:val="24"/>
          <w:szCs w:val="24"/>
        </w:rPr>
      </w:pPr>
      <w:r w:rsidRPr="00CC5EB3">
        <w:rPr>
          <w:rFonts w:ascii="Roboto" w:hAnsi="Roboto" w:cs="Arial"/>
          <w:b/>
          <w:bCs/>
          <w:noProof/>
          <w:color w:val="2F292B"/>
          <w:sz w:val="27"/>
          <w:szCs w:val="27"/>
          <w:shd w:val="clear" w:color="auto" w:fill="FFFFFF"/>
        </w:rPr>
        <w:drawing>
          <wp:anchor distT="0" distB="0" distL="114300" distR="114300" simplePos="0" relativeHeight="251658248" behindDoc="0" locked="0" layoutInCell="1" allowOverlap="1" wp14:anchorId="2DC6BD6F" wp14:editId="2CA4BE34">
            <wp:simplePos x="0" y="0"/>
            <wp:positionH relativeFrom="column">
              <wp:posOffset>0</wp:posOffset>
            </wp:positionH>
            <wp:positionV relativeFrom="paragraph">
              <wp:posOffset>127635</wp:posOffset>
            </wp:positionV>
            <wp:extent cx="1034415" cy="1027430"/>
            <wp:effectExtent l="0" t="0" r="0" b="1270"/>
            <wp:wrapSquare wrapText="bothSides"/>
            <wp:docPr id="434007798"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07798"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2E97FFC8" w14:textId="77777777" w:rsidR="00DA0FB1" w:rsidRPr="00CC5EB3" w:rsidRDefault="00DA0FB1" w:rsidP="00DA0FB1">
      <w:pPr>
        <w:rPr>
          <w:rFonts w:ascii="Roboto" w:hAnsi="Roboto"/>
          <w:b/>
          <w:bCs/>
          <w:sz w:val="24"/>
          <w:szCs w:val="24"/>
        </w:rPr>
      </w:pPr>
      <w:r w:rsidRPr="00CC5EB3">
        <w:rPr>
          <w:rFonts w:ascii="Roboto" w:hAnsi="Roboto"/>
          <w:b/>
          <w:bCs/>
          <w:sz w:val="24"/>
          <w:szCs w:val="24"/>
        </w:rPr>
        <w:t>CONDUCT A CLIMATE SURVEY RELATED TO SEXUAL AND GENDER-BASED MISCONDUCT OF UNDERGRADUATE STUDENTS AND EXPAND THE SURVEY TO GRADUATE STUDENTS AND EMPLOYEES</w:t>
      </w:r>
    </w:p>
    <w:p w14:paraId="183C71AD" w14:textId="3F670452" w:rsidR="00DA0FB1" w:rsidRPr="00CC5EB3" w:rsidRDefault="00DA0FB1" w:rsidP="00DA0FB1">
      <w:pPr>
        <w:jc w:val="center"/>
        <w:rPr>
          <w:rFonts w:ascii="Roboto" w:hAnsi="Roboto" w:cs="Arial"/>
          <w:b/>
          <w:bCs/>
          <w:noProof/>
          <w:color w:val="2F292B"/>
          <w:sz w:val="27"/>
          <w:szCs w:val="27"/>
          <w:shd w:val="clear" w:color="auto" w:fill="FFFFFF"/>
        </w:rPr>
      </w:pPr>
    </w:p>
    <w:p w14:paraId="00182F9F" w14:textId="055E6857" w:rsidR="00315640" w:rsidRPr="00CC5EB3" w:rsidRDefault="00315640" w:rsidP="00315640">
      <w:pPr>
        <w:tabs>
          <w:tab w:val="left" w:pos="522"/>
        </w:tabs>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In January 2024, </w:t>
      </w:r>
      <w:r w:rsidR="0011532C">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conducted the Sexual Violence Prevention, Education, and Response survey</w:t>
      </w:r>
      <w:r w:rsidR="009E783B" w:rsidRPr="00CC5EB3">
        <w:rPr>
          <w:rFonts w:ascii="Roboto" w:hAnsi="Roboto" w:cs="Arial"/>
          <w:color w:val="2F292B"/>
          <w:sz w:val="24"/>
          <w:szCs w:val="24"/>
          <w:shd w:val="clear" w:color="auto" w:fill="FFFFFF"/>
        </w:rPr>
        <w:t xml:space="preserve">. </w:t>
      </w:r>
      <w:r w:rsidR="00F55CA6" w:rsidRPr="00CC5EB3">
        <w:rPr>
          <w:rFonts w:ascii="Roboto" w:hAnsi="Roboto" w:cs="Arial"/>
          <w:color w:val="2F292B"/>
          <w:sz w:val="24"/>
          <w:szCs w:val="24"/>
          <w:shd w:val="clear" w:color="auto" w:fill="FFFFFF"/>
        </w:rPr>
        <w:t>After c</w:t>
      </w:r>
      <w:r w:rsidR="00A6693E" w:rsidRPr="00CC5EB3">
        <w:rPr>
          <w:rFonts w:ascii="Roboto" w:hAnsi="Roboto" w:cs="Arial"/>
          <w:color w:val="2F292B"/>
          <w:sz w:val="24"/>
          <w:szCs w:val="24"/>
          <w:shd w:val="clear" w:color="auto" w:fill="FFFFFF"/>
        </w:rPr>
        <w:t xml:space="preserve">areful consideration for the entire campus climate, the Office </w:t>
      </w:r>
      <w:r w:rsidR="00A6693E" w:rsidRPr="00CC5EB3">
        <w:rPr>
          <w:rFonts w:ascii="Roboto" w:hAnsi="Roboto" w:cs="Arial"/>
          <w:color w:val="2F292B"/>
          <w:sz w:val="24"/>
          <w:szCs w:val="24"/>
          <w:shd w:val="clear" w:color="auto" w:fill="FFFFFF"/>
        </w:rPr>
        <w:lastRenderedPageBreak/>
        <w:t>expanded the survey to include graduate students and employees.</w:t>
      </w:r>
      <w:r w:rsidR="0070286D" w:rsidRPr="00CC5EB3">
        <w:rPr>
          <w:rFonts w:ascii="Roboto" w:hAnsi="Roboto" w:cs="Arial"/>
          <w:color w:val="2F292B"/>
          <w:sz w:val="24"/>
          <w:szCs w:val="24"/>
          <w:shd w:val="clear" w:color="auto" w:fill="FFFFFF"/>
        </w:rPr>
        <w:t xml:space="preserve"> The survey questions consisted of occurrences of sexual and gender-based </w:t>
      </w:r>
      <w:r w:rsidR="004175F4" w:rsidRPr="00CC5EB3">
        <w:rPr>
          <w:rFonts w:ascii="Roboto" w:hAnsi="Roboto" w:cs="Arial"/>
          <w:color w:val="2F292B"/>
          <w:sz w:val="24"/>
          <w:szCs w:val="24"/>
          <w:shd w:val="clear" w:color="auto" w:fill="FFFFFF"/>
        </w:rPr>
        <w:t>misconduct, the</w:t>
      </w:r>
      <w:r w:rsidR="0076510C" w:rsidRPr="00CC5EB3">
        <w:rPr>
          <w:rFonts w:ascii="Roboto" w:hAnsi="Roboto" w:cs="Arial"/>
          <w:color w:val="2F292B"/>
          <w:sz w:val="24"/>
          <w:szCs w:val="24"/>
          <w:shd w:val="clear" w:color="auto" w:fill="FFFFFF"/>
        </w:rPr>
        <w:t xml:space="preserve"> University’s response, comfortability </w:t>
      </w:r>
      <w:r w:rsidR="004175F4" w:rsidRPr="00CC5EB3">
        <w:rPr>
          <w:rFonts w:ascii="Roboto" w:hAnsi="Roboto" w:cs="Arial"/>
          <w:color w:val="2F292B"/>
          <w:sz w:val="24"/>
          <w:szCs w:val="24"/>
          <w:shd w:val="clear" w:color="auto" w:fill="FFFFFF"/>
        </w:rPr>
        <w:t xml:space="preserve">with reporting options, and areas of improvement. The survey </w:t>
      </w:r>
      <w:r w:rsidR="0056583E" w:rsidRPr="00CC5EB3">
        <w:rPr>
          <w:rFonts w:ascii="Roboto" w:hAnsi="Roboto" w:cs="Arial"/>
          <w:color w:val="2F292B"/>
          <w:sz w:val="24"/>
          <w:szCs w:val="24"/>
          <w:shd w:val="clear" w:color="auto" w:fill="FFFFFF"/>
        </w:rPr>
        <w:t xml:space="preserve">data </w:t>
      </w:r>
      <w:r w:rsidR="004175F4" w:rsidRPr="00CC5EB3">
        <w:rPr>
          <w:rFonts w:ascii="Roboto" w:hAnsi="Roboto" w:cs="Arial"/>
          <w:color w:val="2F292B"/>
          <w:sz w:val="24"/>
          <w:szCs w:val="24"/>
          <w:shd w:val="clear" w:color="auto" w:fill="FFFFFF"/>
        </w:rPr>
        <w:t xml:space="preserve">results, published below, </w:t>
      </w:r>
      <w:proofErr w:type="gramStart"/>
      <w:r w:rsidR="004175F4" w:rsidRPr="00CC5EB3">
        <w:rPr>
          <w:rFonts w:ascii="Roboto" w:hAnsi="Roboto" w:cs="Arial"/>
          <w:color w:val="2F292B"/>
          <w:sz w:val="24"/>
          <w:szCs w:val="24"/>
          <w:shd w:val="clear" w:color="auto" w:fill="FFFFFF"/>
        </w:rPr>
        <w:t>were used</w:t>
      </w:r>
      <w:proofErr w:type="gramEnd"/>
      <w:r w:rsidR="004175F4" w:rsidRPr="00CC5EB3">
        <w:rPr>
          <w:rFonts w:ascii="Roboto" w:hAnsi="Roboto" w:cs="Arial"/>
          <w:color w:val="2F292B"/>
          <w:sz w:val="24"/>
          <w:szCs w:val="24"/>
          <w:shd w:val="clear" w:color="auto" w:fill="FFFFFF"/>
        </w:rPr>
        <w:t xml:space="preserve"> to </w:t>
      </w:r>
      <w:r w:rsidR="00921783" w:rsidRPr="00CC5EB3">
        <w:rPr>
          <w:rFonts w:ascii="Roboto" w:hAnsi="Roboto" w:cs="Arial"/>
          <w:color w:val="2F292B"/>
          <w:sz w:val="24"/>
          <w:szCs w:val="24"/>
          <w:shd w:val="clear" w:color="auto" w:fill="FFFFFF"/>
        </w:rPr>
        <w:t xml:space="preserve">build upon best practices in support of our community and </w:t>
      </w:r>
      <w:r w:rsidR="0056583E" w:rsidRPr="00CC5EB3">
        <w:rPr>
          <w:rFonts w:ascii="Roboto" w:hAnsi="Roboto" w:cs="Arial"/>
          <w:color w:val="2F292B"/>
          <w:sz w:val="24"/>
          <w:szCs w:val="24"/>
          <w:shd w:val="clear" w:color="auto" w:fill="FFFFFF"/>
        </w:rPr>
        <w:t>inform future prevention and response efforts</w:t>
      </w:r>
      <w:r w:rsidR="00921783" w:rsidRPr="00CC5EB3">
        <w:rPr>
          <w:rFonts w:ascii="Roboto" w:hAnsi="Roboto" w:cs="Arial"/>
          <w:color w:val="2F292B"/>
          <w:sz w:val="24"/>
          <w:szCs w:val="24"/>
          <w:shd w:val="clear" w:color="auto" w:fill="FFFFFF"/>
        </w:rPr>
        <w:t>.</w:t>
      </w:r>
    </w:p>
    <w:p w14:paraId="2CC5782B" w14:textId="48BE1E16" w:rsidR="00DA0FB1" w:rsidRPr="00CC5EB3" w:rsidRDefault="00BD5057" w:rsidP="00DA0FB1">
      <w:pPr>
        <w:rPr>
          <w:rFonts w:ascii="Roboto" w:hAnsi="Roboto"/>
          <w:b/>
          <w:bCs/>
          <w:sz w:val="24"/>
          <w:szCs w:val="24"/>
        </w:rPr>
      </w:pPr>
      <w:r w:rsidRPr="00CC5EB3">
        <w:rPr>
          <w:rFonts w:ascii="Roboto" w:hAnsi="Roboto" w:cs="Arial"/>
          <w:b/>
          <w:bCs/>
          <w:noProof/>
          <w:color w:val="2F292B"/>
          <w:sz w:val="27"/>
          <w:szCs w:val="27"/>
          <w:shd w:val="clear" w:color="auto" w:fill="FFFFFF"/>
        </w:rPr>
        <w:drawing>
          <wp:anchor distT="0" distB="0" distL="114300" distR="114300" simplePos="0" relativeHeight="251658249" behindDoc="0" locked="0" layoutInCell="1" allowOverlap="1" wp14:anchorId="0660FB69" wp14:editId="5C1E59A0">
            <wp:simplePos x="0" y="0"/>
            <wp:positionH relativeFrom="column">
              <wp:posOffset>0</wp:posOffset>
            </wp:positionH>
            <wp:positionV relativeFrom="paragraph">
              <wp:posOffset>17145</wp:posOffset>
            </wp:positionV>
            <wp:extent cx="1034415" cy="1027430"/>
            <wp:effectExtent l="0" t="0" r="0" b="1270"/>
            <wp:wrapSquare wrapText="bothSides"/>
            <wp:docPr id="318459913"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59913"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2E9FC4BE" w14:textId="6B918592" w:rsidR="00DA0FB1" w:rsidRPr="00CC5EB3" w:rsidRDefault="00DA0FB1" w:rsidP="00DA0FB1">
      <w:pPr>
        <w:rPr>
          <w:rFonts w:ascii="Roboto" w:hAnsi="Roboto"/>
          <w:b/>
          <w:bCs/>
          <w:sz w:val="24"/>
          <w:szCs w:val="24"/>
        </w:rPr>
      </w:pPr>
      <w:r w:rsidRPr="00CC5EB3">
        <w:rPr>
          <w:rFonts w:ascii="Roboto" w:hAnsi="Roboto"/>
          <w:b/>
          <w:bCs/>
          <w:sz w:val="24"/>
          <w:szCs w:val="24"/>
        </w:rPr>
        <w:t>ENHANCE PUBLIC SAFETY TECHNOLOGY IN LINE WITH BEST PRACTICES</w:t>
      </w:r>
    </w:p>
    <w:p w14:paraId="424B6C90" w14:textId="0B797B32" w:rsidR="00DA0FB1" w:rsidRPr="00CC5EB3" w:rsidRDefault="00DA0FB1" w:rsidP="00DA0FB1">
      <w:pPr>
        <w:jc w:val="center"/>
        <w:rPr>
          <w:rFonts w:ascii="Roboto" w:hAnsi="Roboto"/>
          <w:b/>
          <w:bCs/>
          <w:sz w:val="24"/>
          <w:szCs w:val="24"/>
        </w:rPr>
      </w:pPr>
    </w:p>
    <w:p w14:paraId="32412D0D" w14:textId="066924FF" w:rsidR="00BD5057" w:rsidRPr="00CC5EB3" w:rsidRDefault="00BD5057" w:rsidP="00DA0FB1">
      <w:pPr>
        <w:rPr>
          <w:rFonts w:ascii="Roboto" w:hAnsi="Roboto" w:cs="Arial"/>
          <w:sz w:val="24"/>
          <w:szCs w:val="24"/>
          <w:shd w:val="clear" w:color="auto" w:fill="FFFFFF"/>
        </w:rPr>
      </w:pPr>
      <w:r w:rsidRPr="00CC5EB3">
        <w:rPr>
          <w:rFonts w:ascii="Roboto" w:hAnsi="Roboto" w:cs="Arial"/>
          <w:sz w:val="24"/>
          <w:szCs w:val="24"/>
          <w:shd w:val="clear" w:color="auto" w:fill="FFFFFF"/>
        </w:rPr>
        <w:t xml:space="preserve">During the 2023-2024 academic year, Public Safety continued </w:t>
      </w:r>
      <w:r w:rsidR="008C2E37" w:rsidRPr="00CC5EB3">
        <w:rPr>
          <w:rFonts w:ascii="Roboto" w:hAnsi="Roboto" w:cs="Arial"/>
          <w:sz w:val="24"/>
          <w:szCs w:val="24"/>
          <w:shd w:val="clear" w:color="auto" w:fill="FFFFFF"/>
        </w:rPr>
        <w:t>to assess and update</w:t>
      </w:r>
      <w:r w:rsidR="002959F0" w:rsidRPr="00CC5EB3">
        <w:rPr>
          <w:rFonts w:ascii="Roboto" w:hAnsi="Roboto" w:cs="Arial"/>
          <w:sz w:val="24"/>
          <w:szCs w:val="24"/>
          <w:shd w:val="clear" w:color="auto" w:fill="FFFFFF"/>
        </w:rPr>
        <w:t xml:space="preserve"> </w:t>
      </w:r>
      <w:r w:rsidR="007264ED" w:rsidRPr="00CC5EB3">
        <w:rPr>
          <w:rFonts w:ascii="Roboto" w:hAnsi="Roboto" w:cs="Arial"/>
          <w:sz w:val="24"/>
          <w:szCs w:val="24"/>
          <w:shd w:val="clear" w:color="auto" w:fill="FFFFFF"/>
        </w:rPr>
        <w:t>safety technology. After review</w:t>
      </w:r>
      <w:r w:rsidR="001005F9" w:rsidRPr="00CC5EB3">
        <w:rPr>
          <w:rFonts w:ascii="Roboto" w:hAnsi="Roboto" w:cs="Arial"/>
          <w:sz w:val="24"/>
          <w:szCs w:val="24"/>
          <w:shd w:val="clear" w:color="auto" w:fill="FFFFFF"/>
        </w:rPr>
        <w:t>ing</w:t>
      </w:r>
      <w:r w:rsidR="007264ED" w:rsidRPr="00CC5EB3">
        <w:rPr>
          <w:rFonts w:ascii="Roboto" w:hAnsi="Roboto" w:cs="Arial"/>
          <w:sz w:val="24"/>
          <w:szCs w:val="24"/>
          <w:shd w:val="clear" w:color="auto" w:fill="FFFFFF"/>
        </w:rPr>
        <w:t xml:space="preserve"> </w:t>
      </w:r>
      <w:r w:rsidR="002959F0" w:rsidRPr="00CC5EB3">
        <w:rPr>
          <w:rFonts w:ascii="Roboto" w:hAnsi="Roboto" w:cs="Arial"/>
          <w:sz w:val="24"/>
          <w:szCs w:val="24"/>
          <w:shd w:val="clear" w:color="auto" w:fill="FFFFFF"/>
        </w:rPr>
        <w:t xml:space="preserve">their systems </w:t>
      </w:r>
      <w:r w:rsidR="007264ED" w:rsidRPr="00CC5EB3">
        <w:rPr>
          <w:rFonts w:ascii="Roboto" w:hAnsi="Roboto" w:cs="Arial"/>
          <w:sz w:val="24"/>
          <w:szCs w:val="24"/>
          <w:shd w:val="clear" w:color="auto" w:fill="FFFFFF"/>
        </w:rPr>
        <w:t xml:space="preserve">in </w:t>
      </w:r>
      <w:r w:rsidR="00446ADD" w:rsidRPr="00CC5EB3">
        <w:rPr>
          <w:rFonts w:ascii="Roboto" w:hAnsi="Roboto" w:cs="Arial"/>
          <w:sz w:val="24"/>
          <w:szCs w:val="24"/>
          <w:shd w:val="clear" w:color="auto" w:fill="FFFFFF"/>
        </w:rPr>
        <w:t xml:space="preserve">comparison to similar </w:t>
      </w:r>
      <w:r w:rsidR="002959F0" w:rsidRPr="00CC5EB3">
        <w:rPr>
          <w:rFonts w:ascii="Roboto" w:hAnsi="Roboto" w:cs="Arial"/>
          <w:sz w:val="24"/>
          <w:szCs w:val="24"/>
          <w:shd w:val="clear" w:color="auto" w:fill="FFFFFF"/>
        </w:rPr>
        <w:t>institutions</w:t>
      </w:r>
      <w:r w:rsidR="00446ADD" w:rsidRPr="00CC5EB3">
        <w:rPr>
          <w:rFonts w:ascii="Roboto" w:hAnsi="Roboto" w:cs="Arial"/>
          <w:sz w:val="24"/>
          <w:szCs w:val="24"/>
          <w:shd w:val="clear" w:color="auto" w:fill="FFFFFF"/>
        </w:rPr>
        <w:t xml:space="preserve">, </w:t>
      </w:r>
      <w:r w:rsidR="001005F9" w:rsidRPr="00CC5EB3">
        <w:rPr>
          <w:rFonts w:ascii="Roboto" w:hAnsi="Roboto" w:cs="Arial"/>
          <w:sz w:val="24"/>
          <w:szCs w:val="24"/>
          <w:shd w:val="clear" w:color="auto" w:fill="FFFFFF"/>
        </w:rPr>
        <w:t xml:space="preserve">they found </w:t>
      </w:r>
      <w:r w:rsidR="00446ADD" w:rsidRPr="00CC5EB3">
        <w:rPr>
          <w:rFonts w:ascii="Roboto" w:hAnsi="Roboto" w:cs="Arial"/>
          <w:sz w:val="24"/>
          <w:szCs w:val="24"/>
          <w:shd w:val="clear" w:color="auto" w:fill="FFFFFF"/>
        </w:rPr>
        <w:t xml:space="preserve">Loyola’s safety technology </w:t>
      </w:r>
      <w:proofErr w:type="gramStart"/>
      <w:r w:rsidR="00955481" w:rsidRPr="00CC5EB3">
        <w:rPr>
          <w:rFonts w:ascii="Roboto" w:hAnsi="Roboto" w:cs="Arial"/>
          <w:sz w:val="24"/>
          <w:szCs w:val="24"/>
          <w:shd w:val="clear" w:color="auto" w:fill="FFFFFF"/>
        </w:rPr>
        <w:t>is</w:t>
      </w:r>
      <w:r w:rsidR="001005F9" w:rsidRPr="00CC5EB3">
        <w:rPr>
          <w:rFonts w:ascii="Roboto" w:hAnsi="Roboto" w:cs="Arial"/>
          <w:sz w:val="24"/>
          <w:szCs w:val="24"/>
          <w:shd w:val="clear" w:color="auto" w:fill="FFFFFF"/>
        </w:rPr>
        <w:t xml:space="preserve"> </w:t>
      </w:r>
      <w:r w:rsidR="00446ADD" w:rsidRPr="00CC5EB3">
        <w:rPr>
          <w:rFonts w:ascii="Roboto" w:hAnsi="Roboto" w:cs="Arial"/>
          <w:sz w:val="24"/>
          <w:szCs w:val="24"/>
          <w:shd w:val="clear" w:color="auto" w:fill="FFFFFF"/>
        </w:rPr>
        <w:t>align</w:t>
      </w:r>
      <w:r w:rsidR="001005F9" w:rsidRPr="00CC5EB3">
        <w:rPr>
          <w:rFonts w:ascii="Roboto" w:hAnsi="Roboto" w:cs="Arial"/>
          <w:sz w:val="24"/>
          <w:szCs w:val="24"/>
          <w:shd w:val="clear" w:color="auto" w:fill="FFFFFF"/>
        </w:rPr>
        <w:t>ed</w:t>
      </w:r>
      <w:proofErr w:type="gramEnd"/>
      <w:r w:rsidR="00446ADD" w:rsidRPr="00CC5EB3">
        <w:rPr>
          <w:rFonts w:ascii="Roboto" w:hAnsi="Roboto" w:cs="Arial"/>
          <w:sz w:val="24"/>
          <w:szCs w:val="24"/>
          <w:shd w:val="clear" w:color="auto" w:fill="FFFFFF"/>
        </w:rPr>
        <w:t xml:space="preserve"> with best practice</w:t>
      </w:r>
      <w:r w:rsidR="009340EA" w:rsidRPr="00CC5EB3">
        <w:rPr>
          <w:rFonts w:ascii="Roboto" w:hAnsi="Roboto" w:cs="Arial"/>
          <w:sz w:val="24"/>
          <w:szCs w:val="24"/>
          <w:shd w:val="clear" w:color="auto" w:fill="FFFFFF"/>
        </w:rPr>
        <w:t>s</w:t>
      </w:r>
      <w:r w:rsidR="001005F9" w:rsidRPr="00CC5EB3">
        <w:rPr>
          <w:rFonts w:ascii="Roboto" w:hAnsi="Roboto" w:cs="Arial"/>
          <w:sz w:val="24"/>
          <w:szCs w:val="24"/>
          <w:shd w:val="clear" w:color="auto" w:fill="FFFFFF"/>
        </w:rPr>
        <w:t xml:space="preserve"> and do</w:t>
      </w:r>
      <w:r w:rsidR="00955481">
        <w:rPr>
          <w:rFonts w:ascii="Roboto" w:hAnsi="Roboto" w:cs="Arial"/>
          <w:sz w:val="24"/>
          <w:szCs w:val="24"/>
          <w:shd w:val="clear" w:color="auto" w:fill="FFFFFF"/>
        </w:rPr>
        <w:t>es</w:t>
      </w:r>
      <w:r w:rsidR="001005F9" w:rsidRPr="00CC5EB3">
        <w:rPr>
          <w:rFonts w:ascii="Roboto" w:hAnsi="Roboto" w:cs="Arial"/>
          <w:sz w:val="24"/>
          <w:szCs w:val="24"/>
          <w:shd w:val="clear" w:color="auto" w:fill="FFFFFF"/>
        </w:rPr>
        <w:t xml:space="preserve"> not require significant technological updates at this time</w:t>
      </w:r>
      <w:r w:rsidR="00A35D20" w:rsidRPr="00CC5EB3">
        <w:rPr>
          <w:rFonts w:ascii="Roboto" w:hAnsi="Roboto" w:cs="Arial"/>
          <w:sz w:val="24"/>
          <w:szCs w:val="24"/>
          <w:shd w:val="clear" w:color="auto" w:fill="FFFFFF"/>
        </w:rPr>
        <w:t>.</w:t>
      </w:r>
      <w:r w:rsidR="00BB31F7" w:rsidRPr="00CC5EB3">
        <w:rPr>
          <w:rFonts w:ascii="Roboto" w:hAnsi="Roboto" w:cs="Arial"/>
          <w:sz w:val="24"/>
          <w:szCs w:val="24"/>
          <w:shd w:val="clear" w:color="auto" w:fill="FFFFFF"/>
        </w:rPr>
        <w:t xml:space="preserve"> Public Safety is committed to evaluating their technology and best practices as an ongoing measure to </w:t>
      </w:r>
      <w:r w:rsidR="001005F9" w:rsidRPr="00CC5EB3">
        <w:rPr>
          <w:rFonts w:ascii="Roboto" w:hAnsi="Roboto" w:cs="Arial"/>
          <w:sz w:val="24"/>
          <w:szCs w:val="24"/>
          <w:shd w:val="clear" w:color="auto" w:fill="FFFFFF"/>
        </w:rPr>
        <w:t>remain up to date with industry standards.</w:t>
      </w:r>
    </w:p>
    <w:p w14:paraId="0E62F95B" w14:textId="77777777" w:rsidR="0083060C" w:rsidRPr="00CC5EB3" w:rsidRDefault="0083060C" w:rsidP="00B91598">
      <w:pPr>
        <w:spacing w:after="0"/>
        <w:rPr>
          <w:rFonts w:ascii="Roboto" w:hAnsi="Roboto"/>
          <w:b/>
          <w:bCs/>
          <w:color w:val="209765"/>
          <w:sz w:val="28"/>
          <w:szCs w:val="28"/>
          <w:u w:val="single"/>
        </w:rPr>
      </w:pPr>
    </w:p>
    <w:p w14:paraId="46A2892C" w14:textId="38A789EC" w:rsidR="00B91598" w:rsidRPr="00CC5EB3" w:rsidRDefault="0083060C" w:rsidP="00B91598">
      <w:pPr>
        <w:spacing w:after="0"/>
        <w:rPr>
          <w:rFonts w:ascii="Roboto" w:hAnsi="Roboto"/>
          <w:b/>
          <w:bCs/>
          <w:color w:val="209765"/>
          <w:sz w:val="28"/>
          <w:szCs w:val="28"/>
          <w:u w:val="single"/>
        </w:rPr>
      </w:pPr>
      <w:r w:rsidRPr="00CC5EB3">
        <w:rPr>
          <w:rFonts w:ascii="Roboto" w:hAnsi="Roboto" w:cs="Arial"/>
          <w:b/>
          <w:bCs/>
          <w:noProof/>
          <w:color w:val="2F292B"/>
          <w:sz w:val="27"/>
          <w:szCs w:val="27"/>
          <w:shd w:val="clear" w:color="auto" w:fill="FFFFFF"/>
        </w:rPr>
        <w:drawing>
          <wp:anchor distT="0" distB="0" distL="114300" distR="114300" simplePos="0" relativeHeight="251658251" behindDoc="0" locked="0" layoutInCell="1" allowOverlap="1" wp14:anchorId="45E71B7C" wp14:editId="6A352B58">
            <wp:simplePos x="0" y="0"/>
            <wp:positionH relativeFrom="column">
              <wp:posOffset>0</wp:posOffset>
            </wp:positionH>
            <wp:positionV relativeFrom="paragraph">
              <wp:posOffset>139700</wp:posOffset>
            </wp:positionV>
            <wp:extent cx="1034415" cy="1027430"/>
            <wp:effectExtent l="0" t="0" r="0" b="1270"/>
            <wp:wrapSquare wrapText="bothSides"/>
            <wp:docPr id="142809365" name="Picture 1" descr="Green circle with 10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9365" name="Picture 1" descr="Green circle with 100% in midd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4415" cy="1027430"/>
                    </a:xfrm>
                    <a:prstGeom prst="rect">
                      <a:avLst/>
                    </a:prstGeom>
                  </pic:spPr>
                </pic:pic>
              </a:graphicData>
            </a:graphic>
            <wp14:sizeRelH relativeFrom="page">
              <wp14:pctWidth>0</wp14:pctWidth>
            </wp14:sizeRelH>
            <wp14:sizeRelV relativeFrom="page">
              <wp14:pctHeight>0</wp14:pctHeight>
            </wp14:sizeRelV>
          </wp:anchor>
        </w:drawing>
      </w:r>
    </w:p>
    <w:p w14:paraId="020DF902" w14:textId="6B3DF07C" w:rsidR="0083060C" w:rsidRPr="00CC5EB3" w:rsidRDefault="0083060C" w:rsidP="0083060C">
      <w:pPr>
        <w:rPr>
          <w:rFonts w:ascii="Roboto" w:hAnsi="Roboto"/>
          <w:b/>
          <w:bCs/>
          <w:sz w:val="24"/>
          <w:szCs w:val="24"/>
        </w:rPr>
      </w:pPr>
      <w:r w:rsidRPr="00CC5EB3">
        <w:rPr>
          <w:rFonts w:ascii="Roboto" w:hAnsi="Roboto"/>
          <w:b/>
          <w:bCs/>
          <w:sz w:val="24"/>
          <w:szCs w:val="24"/>
        </w:rPr>
        <w:t>MONITOR AND IMPLEMENT CHANGES RELATED TO TITLE IX REGULATIONS INCLUDING BIDEN ADMINISTRATION UPDATES EXPECTED TO BE PROPOSED IN JUNE 2023 AND VIOLENCE AGAINST WOMEN ACT</w:t>
      </w:r>
    </w:p>
    <w:p w14:paraId="6D166757" w14:textId="77777777" w:rsidR="0083060C" w:rsidRPr="00CC5EB3" w:rsidRDefault="0083060C" w:rsidP="0083060C">
      <w:pPr>
        <w:jc w:val="center"/>
        <w:rPr>
          <w:rFonts w:ascii="Roboto" w:hAnsi="Roboto" w:cs="Arial"/>
          <w:b/>
          <w:bCs/>
          <w:color w:val="2F292B"/>
          <w:sz w:val="27"/>
          <w:szCs w:val="27"/>
          <w:shd w:val="clear" w:color="auto" w:fill="FFFFFF"/>
        </w:rPr>
      </w:pPr>
    </w:p>
    <w:p w14:paraId="0F87557E" w14:textId="5A14C6F7" w:rsidR="0083060C" w:rsidRDefault="0083060C" w:rsidP="0083060C">
      <w:pPr>
        <w:rPr>
          <w:rFonts w:ascii="Roboto" w:hAnsi="Roboto" w:cs="Arial"/>
          <w:sz w:val="24"/>
          <w:szCs w:val="24"/>
          <w:shd w:val="clear" w:color="auto" w:fill="FFFFFF"/>
        </w:rPr>
      </w:pPr>
      <w:r w:rsidRPr="00CC5EB3">
        <w:rPr>
          <w:rFonts w:ascii="Roboto" w:hAnsi="Roboto" w:cs="Arial"/>
          <w:sz w:val="24"/>
          <w:szCs w:val="24"/>
          <w:shd w:val="clear" w:color="auto" w:fill="FFFFFF"/>
        </w:rPr>
        <w:t xml:space="preserve">The Biden Administration released the proposed rulemaking and draft regulations in June 2022; however, the Office of Civil Rights did not release the final regulations until April 2024. After releasing the final rule, the Title IX team coordinated extensive collaboration and discussion with campus partners including the Office of Student Conduct, the Dean of Students, Human Resources, Student Support and Wellness Promotion, the Office of the Dean of Undergraduate Studies, Graduate Student Services, legal counsel, and various other departments to review existing policies and best practices. As an outcome of the collaboration, Loyola created the Sex-Based Harassment and Discrimination Policy which encompassed the final rule and best practices. However, the implementation of the updated policy </w:t>
      </w:r>
      <w:proofErr w:type="gramStart"/>
      <w:r w:rsidRPr="00CC5EB3">
        <w:rPr>
          <w:rFonts w:ascii="Roboto" w:hAnsi="Roboto" w:cs="Arial"/>
          <w:sz w:val="24"/>
          <w:szCs w:val="24"/>
          <w:shd w:val="clear" w:color="auto" w:fill="FFFFFF"/>
        </w:rPr>
        <w:t>was paused</w:t>
      </w:r>
      <w:proofErr w:type="gramEnd"/>
      <w:r w:rsidRPr="00CC5EB3">
        <w:rPr>
          <w:rFonts w:ascii="Roboto" w:hAnsi="Roboto" w:cs="Arial"/>
          <w:sz w:val="24"/>
          <w:szCs w:val="24"/>
          <w:shd w:val="clear" w:color="auto" w:fill="FFFFFF"/>
        </w:rPr>
        <w:t xml:space="preserve"> due to various legal challenges</w:t>
      </w:r>
      <w:r w:rsidR="0074575E">
        <w:rPr>
          <w:rFonts w:ascii="Roboto" w:hAnsi="Roboto" w:cs="Arial"/>
          <w:sz w:val="24"/>
          <w:szCs w:val="24"/>
          <w:shd w:val="clear" w:color="auto" w:fill="FFFFFF"/>
        </w:rPr>
        <w:t xml:space="preserve"> in the summer and fall of 2024</w:t>
      </w:r>
      <w:r w:rsidRPr="00CC5EB3">
        <w:rPr>
          <w:rFonts w:ascii="Roboto" w:hAnsi="Roboto" w:cs="Arial"/>
          <w:sz w:val="24"/>
          <w:szCs w:val="24"/>
          <w:shd w:val="clear" w:color="auto" w:fill="FFFFFF"/>
        </w:rPr>
        <w:t xml:space="preserve">. </w:t>
      </w:r>
    </w:p>
    <w:p w14:paraId="79ECFBD3" w14:textId="77777777" w:rsidR="00D735F6" w:rsidRDefault="00D735F6" w:rsidP="0083060C">
      <w:pPr>
        <w:rPr>
          <w:rFonts w:ascii="Roboto" w:hAnsi="Roboto" w:cs="Arial"/>
          <w:sz w:val="24"/>
          <w:szCs w:val="24"/>
          <w:shd w:val="clear" w:color="auto" w:fill="FFFFFF"/>
        </w:rPr>
      </w:pPr>
    </w:p>
    <w:p w14:paraId="0EFABF19" w14:textId="77777777" w:rsidR="00D735F6" w:rsidRPr="00CC5EB3" w:rsidRDefault="00D735F6" w:rsidP="0083060C">
      <w:pPr>
        <w:rPr>
          <w:rFonts w:ascii="Roboto" w:hAnsi="Roboto" w:cs="Arial"/>
          <w:sz w:val="24"/>
          <w:szCs w:val="24"/>
          <w:shd w:val="clear" w:color="auto" w:fill="FFFFFF"/>
        </w:rPr>
      </w:pPr>
    </w:p>
    <w:p w14:paraId="36147CC1" w14:textId="17F326F3" w:rsidR="00B91598" w:rsidRPr="00CC5EB3" w:rsidRDefault="00B91598" w:rsidP="00C878F8">
      <w:pPr>
        <w:pStyle w:val="Heading2"/>
      </w:pPr>
      <w:bookmarkStart w:id="6" w:name="_Toc205383310"/>
      <w:r w:rsidRPr="00CC5EB3">
        <w:lastRenderedPageBreak/>
        <w:t>Action Steps</w:t>
      </w:r>
      <w:r w:rsidR="00604E26" w:rsidRPr="00CC5EB3">
        <w:t xml:space="preserve"> in Progress</w:t>
      </w:r>
      <w:bookmarkEnd w:id="6"/>
    </w:p>
    <w:p w14:paraId="0A24A659" w14:textId="1970B2ED" w:rsidR="00BD5057" w:rsidRPr="00CC5EB3" w:rsidRDefault="00F734B5" w:rsidP="00DA0FB1">
      <w:pPr>
        <w:rPr>
          <w:rFonts w:ascii="Roboto" w:hAnsi="Roboto" w:cs="Arial"/>
          <w:b/>
          <w:bCs/>
          <w:sz w:val="27"/>
          <w:szCs w:val="27"/>
          <w:u w:val="single"/>
          <w:shd w:val="clear" w:color="auto" w:fill="FFFFFF"/>
        </w:rPr>
      </w:pPr>
      <w:r w:rsidRPr="00CC5EB3">
        <w:rPr>
          <w:rFonts w:ascii="Roboto" w:hAnsi="Roboto" w:cs="Arial"/>
          <w:b/>
          <w:bCs/>
          <w:noProof/>
          <w:color w:val="2F292B"/>
          <w:sz w:val="27"/>
          <w:szCs w:val="27"/>
          <w:shd w:val="clear" w:color="auto" w:fill="FFFFFF"/>
        </w:rPr>
        <w:drawing>
          <wp:anchor distT="0" distB="0" distL="114300" distR="114300" simplePos="0" relativeHeight="251658250" behindDoc="0" locked="0" layoutInCell="1" allowOverlap="1" wp14:anchorId="3B0A7AA7" wp14:editId="79250326">
            <wp:simplePos x="0" y="0"/>
            <wp:positionH relativeFrom="column">
              <wp:posOffset>69850</wp:posOffset>
            </wp:positionH>
            <wp:positionV relativeFrom="paragraph">
              <wp:posOffset>166712</wp:posOffset>
            </wp:positionV>
            <wp:extent cx="963930" cy="952500"/>
            <wp:effectExtent l="0" t="0" r="7620" b="0"/>
            <wp:wrapSquare wrapText="bothSides"/>
            <wp:docPr id="575338574" name="Picture 4" descr="Green circle with 9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38574" name="Picture 4" descr="Green circle with 90% in midd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63930" cy="952500"/>
                    </a:xfrm>
                    <a:prstGeom prst="rect">
                      <a:avLst/>
                    </a:prstGeom>
                  </pic:spPr>
                </pic:pic>
              </a:graphicData>
            </a:graphic>
            <wp14:sizeRelH relativeFrom="page">
              <wp14:pctWidth>0</wp14:pctWidth>
            </wp14:sizeRelH>
            <wp14:sizeRelV relativeFrom="page">
              <wp14:pctHeight>0</wp14:pctHeight>
            </wp14:sizeRelV>
          </wp:anchor>
        </w:drawing>
      </w:r>
    </w:p>
    <w:p w14:paraId="0ED9099C" w14:textId="1BD8B9C8" w:rsidR="00DA0FB1" w:rsidRPr="00CC5EB3" w:rsidRDefault="00DA0FB1" w:rsidP="0068548F">
      <w:pPr>
        <w:rPr>
          <w:rFonts w:ascii="Roboto" w:hAnsi="Roboto"/>
          <w:b/>
          <w:bCs/>
          <w:sz w:val="24"/>
          <w:szCs w:val="24"/>
        </w:rPr>
      </w:pPr>
      <w:r w:rsidRPr="00CC5EB3">
        <w:rPr>
          <w:rFonts w:ascii="Roboto" w:hAnsi="Roboto"/>
          <w:b/>
          <w:bCs/>
          <w:sz w:val="24"/>
          <w:szCs w:val="24"/>
        </w:rPr>
        <w:t>FURTHER LOYOLA COMMUNITY’S UNDERSTANDING OF REPORTING OPTIONS AND PROCESSES FOR ADDRESSING SEXUAL AND GENDER-BASED MISCONDUCT THROUGH CAMPAIGNS</w:t>
      </w:r>
    </w:p>
    <w:p w14:paraId="72996382" w14:textId="77777777" w:rsidR="0068548F" w:rsidRPr="00CC5EB3" w:rsidRDefault="0068548F" w:rsidP="0068548F">
      <w:pPr>
        <w:rPr>
          <w:rFonts w:ascii="Roboto" w:hAnsi="Roboto"/>
          <w:b/>
          <w:bCs/>
          <w:sz w:val="24"/>
          <w:szCs w:val="24"/>
        </w:rPr>
      </w:pPr>
    </w:p>
    <w:p w14:paraId="4F49BF32" w14:textId="48C69823" w:rsidR="00F76A67" w:rsidRPr="00CC5EB3" w:rsidRDefault="007E50CD" w:rsidP="0068548F">
      <w:pPr>
        <w:ind w:left="90"/>
        <w:rPr>
          <w:rFonts w:ascii="Roboto" w:hAnsi="Roboto"/>
          <w:sz w:val="24"/>
          <w:szCs w:val="24"/>
        </w:rPr>
      </w:pPr>
      <w:r w:rsidRPr="00CC5EB3">
        <w:rPr>
          <w:rFonts w:ascii="Roboto" w:hAnsi="Roboto"/>
          <w:sz w:val="24"/>
          <w:szCs w:val="24"/>
        </w:rPr>
        <w:t>F</w:t>
      </w:r>
      <w:r w:rsidR="006C69C6" w:rsidRPr="00CC5EB3">
        <w:rPr>
          <w:rFonts w:ascii="Roboto" w:hAnsi="Roboto"/>
          <w:sz w:val="24"/>
          <w:szCs w:val="24"/>
        </w:rPr>
        <w:t xml:space="preserve">urthering our community’s understanding of Loyola’s reporting options and processes </w:t>
      </w:r>
      <w:r w:rsidRPr="00CC5EB3">
        <w:rPr>
          <w:rFonts w:ascii="Roboto" w:hAnsi="Roboto"/>
          <w:sz w:val="24"/>
          <w:szCs w:val="24"/>
        </w:rPr>
        <w:t xml:space="preserve">is an ongoing goal. </w:t>
      </w:r>
      <w:r w:rsidR="0011532C">
        <w:rPr>
          <w:rFonts w:ascii="Roboto" w:hAnsi="Roboto"/>
          <w:sz w:val="24"/>
          <w:szCs w:val="24"/>
        </w:rPr>
        <w:t>TIXBC</w:t>
      </w:r>
      <w:r w:rsidR="007E4DE5" w:rsidRPr="00CC5EB3">
        <w:rPr>
          <w:rFonts w:ascii="Roboto" w:hAnsi="Roboto"/>
          <w:sz w:val="24"/>
          <w:szCs w:val="24"/>
        </w:rPr>
        <w:t xml:space="preserve"> welcomes new students and employees </w:t>
      </w:r>
      <w:r w:rsidR="00193DC7" w:rsidRPr="00CC5EB3">
        <w:rPr>
          <w:rFonts w:ascii="Roboto" w:hAnsi="Roboto"/>
          <w:sz w:val="24"/>
          <w:szCs w:val="24"/>
        </w:rPr>
        <w:t xml:space="preserve">to our campus and </w:t>
      </w:r>
      <w:r w:rsidR="00E27521" w:rsidRPr="00CC5EB3">
        <w:rPr>
          <w:rFonts w:ascii="Roboto" w:hAnsi="Roboto"/>
          <w:sz w:val="24"/>
          <w:szCs w:val="24"/>
        </w:rPr>
        <w:t>informs</w:t>
      </w:r>
      <w:r w:rsidR="00193DC7" w:rsidRPr="00CC5EB3">
        <w:rPr>
          <w:rFonts w:ascii="Roboto" w:hAnsi="Roboto"/>
          <w:sz w:val="24"/>
          <w:szCs w:val="24"/>
        </w:rPr>
        <w:t xml:space="preserve"> them of our processes. We do this through </w:t>
      </w:r>
      <w:r w:rsidR="005F705E" w:rsidRPr="00CC5EB3">
        <w:rPr>
          <w:rFonts w:ascii="Roboto" w:hAnsi="Roboto"/>
          <w:sz w:val="24"/>
          <w:szCs w:val="24"/>
        </w:rPr>
        <w:t>onboarding, orientation sessions, and regular community outreach events.</w:t>
      </w:r>
      <w:r w:rsidR="00FB2088" w:rsidRPr="00CC5EB3">
        <w:rPr>
          <w:rFonts w:ascii="Roboto" w:hAnsi="Roboto"/>
          <w:sz w:val="24"/>
          <w:szCs w:val="24"/>
        </w:rPr>
        <w:t xml:space="preserve"> We promote our office’s ability to provide supportive measures and walk </w:t>
      </w:r>
      <w:r w:rsidR="0044490D" w:rsidRPr="00CC5EB3">
        <w:rPr>
          <w:rFonts w:ascii="Roboto" w:hAnsi="Roboto"/>
          <w:sz w:val="24"/>
          <w:szCs w:val="24"/>
        </w:rPr>
        <w:t>with</w:t>
      </w:r>
      <w:r w:rsidR="00FB2088" w:rsidRPr="00CC5EB3">
        <w:rPr>
          <w:rFonts w:ascii="Roboto" w:hAnsi="Roboto"/>
          <w:sz w:val="24"/>
          <w:szCs w:val="24"/>
        </w:rPr>
        <w:t xml:space="preserve"> community members through </w:t>
      </w:r>
      <w:r w:rsidR="0044490D" w:rsidRPr="00CC5EB3">
        <w:rPr>
          <w:rFonts w:ascii="Roboto" w:hAnsi="Roboto"/>
          <w:sz w:val="24"/>
          <w:szCs w:val="24"/>
        </w:rPr>
        <w:t>our processes.</w:t>
      </w:r>
      <w:r w:rsidR="00BF143F" w:rsidRPr="00CC5EB3">
        <w:rPr>
          <w:rFonts w:ascii="Roboto" w:hAnsi="Roboto"/>
          <w:sz w:val="24"/>
          <w:szCs w:val="24"/>
        </w:rPr>
        <w:t xml:space="preserve"> </w:t>
      </w:r>
    </w:p>
    <w:p w14:paraId="7110FB96" w14:textId="47E3665B" w:rsidR="007D5DE1" w:rsidRPr="00CC5EB3" w:rsidRDefault="00BF143F" w:rsidP="0068548F">
      <w:pPr>
        <w:ind w:left="90"/>
        <w:rPr>
          <w:rFonts w:ascii="Roboto" w:hAnsi="Roboto"/>
          <w:sz w:val="24"/>
          <w:szCs w:val="24"/>
        </w:rPr>
      </w:pPr>
      <w:r w:rsidRPr="00CC5EB3">
        <w:rPr>
          <w:rFonts w:ascii="Roboto" w:hAnsi="Roboto"/>
          <w:sz w:val="24"/>
          <w:szCs w:val="24"/>
        </w:rPr>
        <w:t xml:space="preserve">We </w:t>
      </w:r>
      <w:r w:rsidR="00AD7D30" w:rsidRPr="00CC5EB3">
        <w:rPr>
          <w:rFonts w:ascii="Roboto" w:hAnsi="Roboto"/>
          <w:sz w:val="24"/>
          <w:szCs w:val="24"/>
        </w:rPr>
        <w:t>train</w:t>
      </w:r>
      <w:r w:rsidRPr="00CC5EB3">
        <w:rPr>
          <w:rFonts w:ascii="Roboto" w:hAnsi="Roboto"/>
          <w:sz w:val="24"/>
          <w:szCs w:val="24"/>
        </w:rPr>
        <w:t xml:space="preserve"> </w:t>
      </w:r>
      <w:r w:rsidR="00C43C15" w:rsidRPr="00CC5EB3">
        <w:rPr>
          <w:rFonts w:ascii="Roboto" w:hAnsi="Roboto"/>
          <w:sz w:val="24"/>
          <w:szCs w:val="24"/>
        </w:rPr>
        <w:t xml:space="preserve">our campus community through </w:t>
      </w:r>
      <w:r w:rsidRPr="00CC5EB3">
        <w:rPr>
          <w:rFonts w:ascii="Roboto" w:hAnsi="Roboto"/>
          <w:sz w:val="24"/>
          <w:szCs w:val="24"/>
        </w:rPr>
        <w:t xml:space="preserve">various information initiatives through Vector, Fall Welcome Weekend, Orientation, Step Up! (Loyola’s bystander intervention program), </w:t>
      </w:r>
      <w:r w:rsidR="001B5810" w:rsidRPr="00CC5EB3">
        <w:rPr>
          <w:rFonts w:ascii="Roboto" w:hAnsi="Roboto"/>
          <w:sz w:val="24"/>
          <w:szCs w:val="24"/>
        </w:rPr>
        <w:t xml:space="preserve">and more. </w:t>
      </w:r>
      <w:r w:rsidR="00267D25" w:rsidRPr="00CC5EB3">
        <w:rPr>
          <w:rFonts w:ascii="Roboto" w:hAnsi="Roboto"/>
          <w:sz w:val="24"/>
          <w:szCs w:val="24"/>
        </w:rPr>
        <w:t>Additionally, o</w:t>
      </w:r>
      <w:r w:rsidR="001B5810" w:rsidRPr="00CC5EB3">
        <w:rPr>
          <w:rFonts w:ascii="Roboto" w:hAnsi="Roboto"/>
          <w:sz w:val="24"/>
          <w:szCs w:val="24"/>
        </w:rPr>
        <w:t xml:space="preserve">ur office </w:t>
      </w:r>
      <w:r w:rsidR="00C3790E" w:rsidRPr="00CC5EB3">
        <w:rPr>
          <w:rFonts w:ascii="Roboto" w:hAnsi="Roboto"/>
          <w:sz w:val="24"/>
          <w:szCs w:val="24"/>
        </w:rPr>
        <w:t xml:space="preserve">held </w:t>
      </w:r>
      <w:proofErr w:type="gramStart"/>
      <w:r w:rsidR="00C3790E" w:rsidRPr="00CC5EB3">
        <w:rPr>
          <w:rFonts w:ascii="Roboto" w:hAnsi="Roboto"/>
          <w:sz w:val="24"/>
          <w:szCs w:val="24"/>
        </w:rPr>
        <w:t>numerous</w:t>
      </w:r>
      <w:proofErr w:type="gramEnd"/>
      <w:r w:rsidR="00C3790E" w:rsidRPr="00CC5EB3">
        <w:rPr>
          <w:rFonts w:ascii="Roboto" w:hAnsi="Roboto"/>
          <w:sz w:val="24"/>
          <w:szCs w:val="24"/>
        </w:rPr>
        <w:t xml:space="preserve"> outreach events </w:t>
      </w:r>
      <w:r w:rsidR="00EB6D2A" w:rsidRPr="00CC5EB3">
        <w:rPr>
          <w:rFonts w:ascii="Roboto" w:hAnsi="Roboto"/>
          <w:sz w:val="24"/>
          <w:szCs w:val="24"/>
        </w:rPr>
        <w:t>for</w:t>
      </w:r>
      <w:r w:rsidR="00C3790E" w:rsidRPr="00CC5EB3">
        <w:rPr>
          <w:rFonts w:ascii="Roboto" w:hAnsi="Roboto"/>
          <w:sz w:val="24"/>
          <w:szCs w:val="24"/>
        </w:rPr>
        <w:t xml:space="preserve"> student organizations, classes, mandated reporters, student leaders, and campus departments.</w:t>
      </w:r>
      <w:r w:rsidR="00267D25" w:rsidRPr="00CC5EB3">
        <w:rPr>
          <w:rFonts w:ascii="Roboto" w:hAnsi="Roboto"/>
          <w:sz w:val="24"/>
          <w:szCs w:val="24"/>
        </w:rPr>
        <w:t xml:space="preserve"> In the 2023-2024 academic year, we reached </w:t>
      </w:r>
      <w:r w:rsidR="00F20705" w:rsidRPr="00CC5EB3">
        <w:rPr>
          <w:rFonts w:ascii="Roboto" w:hAnsi="Roboto"/>
          <w:sz w:val="24"/>
          <w:szCs w:val="24"/>
        </w:rPr>
        <w:t>almost 3,000 Loyola community members with these events and trainings.</w:t>
      </w:r>
      <w:r w:rsidR="00F76A67" w:rsidRPr="00CC5EB3">
        <w:rPr>
          <w:rFonts w:ascii="Roboto" w:hAnsi="Roboto"/>
          <w:sz w:val="24"/>
          <w:szCs w:val="24"/>
        </w:rPr>
        <w:t xml:space="preserve"> For example, i</w:t>
      </w:r>
      <w:r w:rsidR="007D5DE1" w:rsidRPr="00CC5EB3">
        <w:rPr>
          <w:rFonts w:ascii="Roboto" w:hAnsi="Roboto"/>
          <w:sz w:val="24"/>
          <w:szCs w:val="24"/>
        </w:rPr>
        <w:t xml:space="preserve">n Spring 2024, </w:t>
      </w:r>
      <w:r w:rsidR="0011532C">
        <w:rPr>
          <w:rFonts w:ascii="Roboto" w:hAnsi="Roboto"/>
          <w:sz w:val="24"/>
          <w:szCs w:val="24"/>
        </w:rPr>
        <w:t>TIXBC</w:t>
      </w:r>
      <w:r w:rsidR="007D5DE1" w:rsidRPr="00CC5EB3">
        <w:rPr>
          <w:rFonts w:ascii="Roboto" w:hAnsi="Roboto"/>
          <w:sz w:val="24"/>
          <w:szCs w:val="24"/>
        </w:rPr>
        <w:t xml:space="preserve"> held its inaugural affirmative consent workshop through “Let’s Tacobout Consent.” The office offered Loyola community members an interactive experience practicing the use of affirmative consent language through a build-your-own taco bar.</w:t>
      </w:r>
    </w:p>
    <w:p w14:paraId="6D7B33A5" w14:textId="4D189568" w:rsidR="009E1D67" w:rsidRPr="00CC5EB3" w:rsidRDefault="00CC123D" w:rsidP="009E1D67">
      <w:pPr>
        <w:ind w:left="90"/>
        <w:rPr>
          <w:rFonts w:ascii="Roboto" w:hAnsi="Roboto"/>
          <w:sz w:val="24"/>
          <w:szCs w:val="24"/>
        </w:rPr>
      </w:pPr>
      <w:r w:rsidRPr="00CC5EB3">
        <w:rPr>
          <w:rFonts w:ascii="Roboto" w:hAnsi="Roboto"/>
          <w:sz w:val="24"/>
          <w:szCs w:val="24"/>
        </w:rPr>
        <w:t xml:space="preserve">The 2024 Sexual Violence Prevention, Education, and Response survey data shows </w:t>
      </w:r>
      <w:r w:rsidR="009E4FB7" w:rsidRPr="00CC5EB3">
        <w:rPr>
          <w:rFonts w:ascii="Roboto" w:hAnsi="Roboto"/>
          <w:sz w:val="24"/>
          <w:szCs w:val="24"/>
        </w:rPr>
        <w:t xml:space="preserve">the effectiveness of these outreach events. </w:t>
      </w:r>
      <w:r w:rsidR="009E1D67" w:rsidRPr="00CC5EB3">
        <w:rPr>
          <w:rFonts w:ascii="Roboto" w:hAnsi="Roboto"/>
          <w:sz w:val="24"/>
          <w:szCs w:val="24"/>
        </w:rPr>
        <w:t>Specifically, regarding support options and resources there is an overwhelming increase</w:t>
      </w:r>
      <w:r w:rsidR="00964577" w:rsidRPr="00CC5EB3">
        <w:rPr>
          <w:rFonts w:ascii="Roboto" w:hAnsi="Roboto"/>
          <w:sz w:val="24"/>
          <w:szCs w:val="24"/>
        </w:rPr>
        <w:t xml:space="preserve"> in knowledge</w:t>
      </w:r>
      <w:r w:rsidR="009E1D67" w:rsidRPr="00CC5EB3">
        <w:rPr>
          <w:rFonts w:ascii="Roboto" w:hAnsi="Roboto"/>
          <w:sz w:val="24"/>
          <w:szCs w:val="24"/>
        </w:rPr>
        <w:t xml:space="preserve"> across the </w:t>
      </w:r>
      <w:r w:rsidR="00964577" w:rsidRPr="00CC5EB3">
        <w:rPr>
          <w:rFonts w:ascii="Roboto" w:hAnsi="Roboto"/>
          <w:sz w:val="24"/>
          <w:szCs w:val="24"/>
        </w:rPr>
        <w:t>student population.</w:t>
      </w:r>
      <w:r w:rsidR="009E1D67" w:rsidRPr="00CC5EB3">
        <w:rPr>
          <w:rFonts w:ascii="Roboto" w:hAnsi="Roboto"/>
          <w:sz w:val="24"/>
          <w:szCs w:val="24"/>
        </w:rPr>
        <w:t xml:space="preserve"> Th</w:t>
      </w:r>
      <w:r w:rsidR="00964577" w:rsidRPr="00CC5EB3">
        <w:rPr>
          <w:rFonts w:ascii="Roboto" w:hAnsi="Roboto"/>
          <w:sz w:val="24"/>
          <w:szCs w:val="24"/>
        </w:rPr>
        <w:t>is</w:t>
      </w:r>
      <w:r w:rsidR="009E1D67" w:rsidRPr="00CC5EB3">
        <w:rPr>
          <w:rFonts w:ascii="Roboto" w:hAnsi="Roboto"/>
          <w:sz w:val="24"/>
          <w:szCs w:val="24"/>
        </w:rPr>
        <w:t xml:space="preserve"> </w:t>
      </w:r>
      <w:r w:rsidR="00964577" w:rsidRPr="00CC5EB3">
        <w:rPr>
          <w:rFonts w:ascii="Roboto" w:hAnsi="Roboto"/>
          <w:sz w:val="24"/>
          <w:szCs w:val="24"/>
        </w:rPr>
        <w:t>data</w:t>
      </w:r>
      <w:r w:rsidR="009E1D67" w:rsidRPr="00CC5EB3">
        <w:rPr>
          <w:rFonts w:ascii="Roboto" w:hAnsi="Roboto"/>
          <w:sz w:val="24"/>
          <w:szCs w:val="24"/>
        </w:rPr>
        <w:t xml:space="preserve"> showed 91.4% of </w:t>
      </w:r>
      <w:r w:rsidR="00964577" w:rsidRPr="00CC5EB3">
        <w:rPr>
          <w:rFonts w:ascii="Roboto" w:hAnsi="Roboto"/>
          <w:sz w:val="24"/>
          <w:szCs w:val="24"/>
        </w:rPr>
        <w:t>undergraduate student</w:t>
      </w:r>
      <w:r w:rsidR="009E1D67" w:rsidRPr="00CC5EB3">
        <w:rPr>
          <w:rFonts w:ascii="Roboto" w:hAnsi="Roboto"/>
          <w:sz w:val="24"/>
          <w:szCs w:val="24"/>
        </w:rPr>
        <w:t xml:space="preserve"> respondents </w:t>
      </w:r>
      <w:r w:rsidR="00964577" w:rsidRPr="00CC5EB3">
        <w:rPr>
          <w:rFonts w:ascii="Roboto" w:hAnsi="Roboto"/>
          <w:sz w:val="24"/>
          <w:szCs w:val="24"/>
        </w:rPr>
        <w:t xml:space="preserve">and </w:t>
      </w:r>
      <w:r w:rsidR="009E1D67" w:rsidRPr="00CC5EB3">
        <w:rPr>
          <w:rFonts w:ascii="Roboto" w:hAnsi="Roboto"/>
          <w:sz w:val="24"/>
          <w:szCs w:val="24"/>
        </w:rPr>
        <w:t xml:space="preserve">87.8% </w:t>
      </w:r>
      <w:r w:rsidR="00964577" w:rsidRPr="00CC5EB3">
        <w:rPr>
          <w:rFonts w:ascii="Roboto" w:hAnsi="Roboto"/>
          <w:sz w:val="24"/>
          <w:szCs w:val="24"/>
        </w:rPr>
        <w:t>of graduate students</w:t>
      </w:r>
      <w:r w:rsidR="009E1D67" w:rsidRPr="00CC5EB3">
        <w:rPr>
          <w:rFonts w:ascii="Roboto" w:hAnsi="Roboto"/>
          <w:sz w:val="24"/>
          <w:szCs w:val="24"/>
        </w:rPr>
        <w:t xml:space="preserve"> agreed/strongly agreed they knew where to get help if they or a friend experienced sexual violence. This shows an increase of 7.4% in </w:t>
      </w:r>
      <w:r w:rsidR="00964577" w:rsidRPr="00CC5EB3">
        <w:rPr>
          <w:rFonts w:ascii="Roboto" w:hAnsi="Roboto"/>
          <w:sz w:val="24"/>
          <w:szCs w:val="24"/>
        </w:rPr>
        <w:t>undergraduate</w:t>
      </w:r>
      <w:r w:rsidR="009E1D67" w:rsidRPr="00CC5EB3">
        <w:rPr>
          <w:rFonts w:ascii="Roboto" w:hAnsi="Roboto"/>
          <w:sz w:val="24"/>
          <w:szCs w:val="24"/>
        </w:rPr>
        <w:t xml:space="preserve"> agreement over the last two survey administrations (84% in 2020 and 2022). When assessing </w:t>
      </w:r>
      <w:r w:rsidR="000D316F" w:rsidRPr="00CC5EB3">
        <w:rPr>
          <w:rFonts w:ascii="Roboto" w:hAnsi="Roboto"/>
          <w:sz w:val="24"/>
          <w:szCs w:val="24"/>
        </w:rPr>
        <w:t xml:space="preserve">undergraduate student </w:t>
      </w:r>
      <w:r w:rsidR="009E1D67" w:rsidRPr="00CC5EB3">
        <w:rPr>
          <w:rFonts w:ascii="Roboto" w:hAnsi="Roboto"/>
          <w:sz w:val="24"/>
          <w:szCs w:val="24"/>
        </w:rPr>
        <w:t xml:space="preserve">respondents’ knowledge of confidential resources, 87.4% (68.3% </w:t>
      </w:r>
      <w:r w:rsidR="000D316F" w:rsidRPr="00CC5EB3">
        <w:rPr>
          <w:rFonts w:ascii="Roboto" w:hAnsi="Roboto"/>
          <w:sz w:val="24"/>
          <w:szCs w:val="24"/>
        </w:rPr>
        <w:t>graduate student respondents</w:t>
      </w:r>
      <w:r w:rsidR="009E1D67" w:rsidRPr="00CC5EB3">
        <w:rPr>
          <w:rFonts w:ascii="Roboto" w:hAnsi="Roboto"/>
          <w:sz w:val="24"/>
          <w:szCs w:val="24"/>
        </w:rPr>
        <w:t>) agreed/strongly agreed they knew what confidential resources were available to report an incident of sexual violence. This shows a 9.8% increase since the last survey administration (77.6%)</w:t>
      </w:r>
      <w:r w:rsidR="000D316F" w:rsidRPr="00CC5EB3">
        <w:rPr>
          <w:rFonts w:ascii="Roboto" w:hAnsi="Roboto"/>
          <w:sz w:val="24"/>
          <w:szCs w:val="24"/>
        </w:rPr>
        <w:t>.</w:t>
      </w:r>
    </w:p>
    <w:p w14:paraId="2C38AA8F" w14:textId="60E99C4D" w:rsidR="00E606FE" w:rsidRPr="00CC5EB3" w:rsidRDefault="00E606FE" w:rsidP="00B52DDD">
      <w:pPr>
        <w:ind w:left="90"/>
        <w:rPr>
          <w:rFonts w:ascii="Roboto" w:hAnsi="Roboto"/>
          <w:sz w:val="24"/>
          <w:szCs w:val="24"/>
        </w:rPr>
      </w:pPr>
      <w:r w:rsidRPr="00CC5EB3">
        <w:rPr>
          <w:rFonts w:ascii="Roboto" w:hAnsi="Roboto"/>
          <w:sz w:val="24"/>
          <w:szCs w:val="24"/>
        </w:rPr>
        <w:t xml:space="preserve">Regarding education and training, when asked how useful their training was in increasing knowledge about the definition of sexual violence, 88.7% of </w:t>
      </w:r>
      <w:r w:rsidR="006A542A" w:rsidRPr="00CC5EB3">
        <w:rPr>
          <w:rFonts w:ascii="Roboto" w:hAnsi="Roboto"/>
          <w:sz w:val="24"/>
          <w:szCs w:val="24"/>
        </w:rPr>
        <w:t>undergraduate</w:t>
      </w:r>
      <w:r w:rsidRPr="00CC5EB3">
        <w:rPr>
          <w:rFonts w:ascii="Roboto" w:hAnsi="Roboto"/>
          <w:sz w:val="24"/>
          <w:szCs w:val="24"/>
        </w:rPr>
        <w:t xml:space="preserve"> </w:t>
      </w:r>
      <w:r w:rsidR="006A542A" w:rsidRPr="00CC5EB3">
        <w:rPr>
          <w:rFonts w:ascii="Roboto" w:hAnsi="Roboto"/>
          <w:sz w:val="24"/>
          <w:szCs w:val="24"/>
        </w:rPr>
        <w:t>students</w:t>
      </w:r>
      <w:r w:rsidRPr="00CC5EB3">
        <w:rPr>
          <w:rFonts w:ascii="Roboto" w:hAnsi="Roboto"/>
          <w:sz w:val="24"/>
          <w:szCs w:val="24"/>
        </w:rPr>
        <w:t xml:space="preserve"> (85.7% </w:t>
      </w:r>
      <w:r w:rsidR="006A542A" w:rsidRPr="00CC5EB3">
        <w:rPr>
          <w:rFonts w:ascii="Roboto" w:hAnsi="Roboto"/>
          <w:sz w:val="24"/>
          <w:szCs w:val="24"/>
        </w:rPr>
        <w:t>graduate students</w:t>
      </w:r>
      <w:r w:rsidRPr="00CC5EB3">
        <w:rPr>
          <w:rFonts w:ascii="Roboto" w:hAnsi="Roboto"/>
          <w:sz w:val="24"/>
          <w:szCs w:val="24"/>
        </w:rPr>
        <w:t>) agreed it was useful/</w:t>
      </w:r>
      <w:proofErr w:type="gramStart"/>
      <w:r w:rsidRPr="00CC5EB3">
        <w:rPr>
          <w:rFonts w:ascii="Roboto" w:hAnsi="Roboto"/>
          <w:sz w:val="24"/>
          <w:szCs w:val="24"/>
        </w:rPr>
        <w:t>very useful</w:t>
      </w:r>
      <w:proofErr w:type="gramEnd"/>
      <w:r w:rsidRPr="00CC5EB3">
        <w:rPr>
          <w:rFonts w:ascii="Roboto" w:hAnsi="Roboto"/>
          <w:sz w:val="24"/>
          <w:szCs w:val="24"/>
        </w:rPr>
        <w:t>. This shows an increase of 6.2% since the last survey administration (82.5%)</w:t>
      </w:r>
      <w:r w:rsidR="00B52DDD" w:rsidRPr="00CC5EB3">
        <w:rPr>
          <w:rFonts w:ascii="Roboto" w:hAnsi="Roboto"/>
          <w:sz w:val="24"/>
          <w:szCs w:val="24"/>
        </w:rPr>
        <w:t>.</w:t>
      </w:r>
    </w:p>
    <w:p w14:paraId="04BC91B0" w14:textId="23222C94" w:rsidR="00B52DDD" w:rsidRDefault="00CC123D" w:rsidP="00B52DDD">
      <w:pPr>
        <w:ind w:left="90"/>
        <w:rPr>
          <w:rFonts w:ascii="Roboto" w:hAnsi="Roboto"/>
          <w:sz w:val="24"/>
          <w:szCs w:val="24"/>
        </w:rPr>
      </w:pPr>
      <w:r w:rsidRPr="00CC5EB3">
        <w:rPr>
          <w:rFonts w:ascii="Roboto" w:hAnsi="Roboto"/>
          <w:sz w:val="24"/>
          <w:szCs w:val="24"/>
        </w:rPr>
        <w:lastRenderedPageBreak/>
        <w:t xml:space="preserve">Overall, </w:t>
      </w:r>
      <w:r w:rsidR="009E4FB7" w:rsidRPr="00CC5EB3">
        <w:rPr>
          <w:rFonts w:ascii="Roboto" w:hAnsi="Roboto"/>
          <w:sz w:val="24"/>
          <w:szCs w:val="24"/>
        </w:rPr>
        <w:t xml:space="preserve">the survey data demonstrates </w:t>
      </w:r>
      <w:r w:rsidR="00B52DDD" w:rsidRPr="00CC5EB3">
        <w:rPr>
          <w:rFonts w:ascii="Roboto" w:hAnsi="Roboto"/>
          <w:sz w:val="24"/>
          <w:szCs w:val="24"/>
        </w:rPr>
        <w:t xml:space="preserve">a gradual and consistent increase in community members’ </w:t>
      </w:r>
      <w:r w:rsidR="00CB085C" w:rsidRPr="00CC5EB3">
        <w:rPr>
          <w:rFonts w:ascii="Roboto" w:hAnsi="Roboto"/>
          <w:sz w:val="24"/>
          <w:szCs w:val="24"/>
        </w:rPr>
        <w:t>understanding and perception of the University related to Title IX</w:t>
      </w:r>
      <w:r w:rsidR="00B52DDD" w:rsidRPr="00CC5EB3">
        <w:rPr>
          <w:rFonts w:ascii="Roboto" w:hAnsi="Roboto"/>
          <w:sz w:val="24"/>
          <w:szCs w:val="24"/>
        </w:rPr>
        <w:t xml:space="preserve"> since the implementation of the 2022 Action Plan. </w:t>
      </w:r>
    </w:p>
    <w:p w14:paraId="54255867" w14:textId="5288FD17" w:rsidR="00CB1AC8" w:rsidRPr="00CC5EB3" w:rsidRDefault="00CE5C51" w:rsidP="00B52DDD">
      <w:pPr>
        <w:ind w:left="90"/>
        <w:rPr>
          <w:rFonts w:ascii="Roboto" w:hAnsi="Roboto"/>
          <w:sz w:val="24"/>
          <w:szCs w:val="24"/>
        </w:rPr>
      </w:pPr>
      <w:r>
        <w:rPr>
          <w:noProof/>
        </w:rPr>
        <w:drawing>
          <wp:anchor distT="0" distB="0" distL="114300" distR="114300" simplePos="0" relativeHeight="251658252" behindDoc="0" locked="0" layoutInCell="1" allowOverlap="1" wp14:anchorId="6F1A97D0" wp14:editId="1B9900B0">
            <wp:simplePos x="0" y="0"/>
            <wp:positionH relativeFrom="page">
              <wp:posOffset>476885</wp:posOffset>
            </wp:positionH>
            <wp:positionV relativeFrom="page">
              <wp:posOffset>1762125</wp:posOffset>
            </wp:positionV>
            <wp:extent cx="982345" cy="982345"/>
            <wp:effectExtent l="0" t="0" r="8255" b="8255"/>
            <wp:wrapSquare wrapText="bothSides"/>
            <wp:docPr id="1184073023" name="Picture 1" descr="Green circle with 50% in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73023" name="Picture 1" descr="Green circle with 50% in midd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2345" cy="982345"/>
                    </a:xfrm>
                    <a:prstGeom prst="rect">
                      <a:avLst/>
                    </a:prstGeom>
                    <a:noFill/>
                    <a:ln>
                      <a:noFill/>
                    </a:ln>
                  </pic:spPr>
                </pic:pic>
              </a:graphicData>
            </a:graphic>
          </wp:anchor>
        </w:drawing>
      </w:r>
    </w:p>
    <w:p w14:paraId="01C25888" w14:textId="50D69117" w:rsidR="00DA0FB1" w:rsidRPr="00CB1AC8" w:rsidRDefault="00DA0FB1" w:rsidP="00DA0FB1">
      <w:pPr>
        <w:rPr>
          <w:rFonts w:ascii="Roboto" w:hAnsi="Roboto" w:cs="Arial"/>
          <w:color w:val="2F292B"/>
          <w:sz w:val="24"/>
          <w:szCs w:val="24"/>
          <w:shd w:val="clear" w:color="auto" w:fill="FFFFFF"/>
        </w:rPr>
      </w:pPr>
      <w:r w:rsidRPr="00CC5EB3">
        <w:rPr>
          <w:rFonts w:ascii="Roboto" w:hAnsi="Roboto"/>
          <w:b/>
          <w:bCs/>
          <w:sz w:val="24"/>
          <w:szCs w:val="24"/>
        </w:rPr>
        <w:t>EXPLORE ADDITIONAL REPRESENTATION FROM CAMPUS CONSTITUENTS ON CAMPUS COMMITTEES RELATED TO SEXUAL AND GENDER-BASED MISCONDUCT SUCH AS THE COORDINATED COMMUNITY RESPONSE TEAM</w:t>
      </w:r>
    </w:p>
    <w:p w14:paraId="17CAFA74" w14:textId="572782C3" w:rsidR="00DA0FB1" w:rsidRPr="00CC5EB3" w:rsidRDefault="00DA0FB1" w:rsidP="00F734B5">
      <w:pPr>
        <w:rPr>
          <w:rFonts w:ascii="Roboto" w:hAnsi="Roboto" w:cs="Arial"/>
          <w:b/>
          <w:bCs/>
          <w:color w:val="2F292B"/>
          <w:sz w:val="27"/>
          <w:szCs w:val="27"/>
          <w:shd w:val="clear" w:color="auto" w:fill="FFFFFF"/>
        </w:rPr>
      </w:pPr>
    </w:p>
    <w:p w14:paraId="5AEC8D10" w14:textId="50F840C0" w:rsidR="002F1EA9" w:rsidRPr="00CC5EB3" w:rsidRDefault="0011532C" w:rsidP="002F1EA9">
      <w:pPr>
        <w:rPr>
          <w:rFonts w:ascii="Roboto" w:hAnsi="Roboto" w:cs="Arial"/>
          <w:color w:val="2F292B"/>
          <w:sz w:val="24"/>
          <w:szCs w:val="24"/>
          <w:shd w:val="clear" w:color="auto" w:fill="FFFFFF"/>
        </w:rPr>
      </w:pPr>
      <w:r>
        <w:rPr>
          <w:rFonts w:ascii="Roboto" w:hAnsi="Roboto" w:cs="Arial"/>
          <w:color w:val="2F292B"/>
          <w:sz w:val="24"/>
          <w:szCs w:val="24"/>
          <w:shd w:val="clear" w:color="auto" w:fill="FFFFFF"/>
        </w:rPr>
        <w:t>TIXBC</w:t>
      </w:r>
      <w:r w:rsidR="002F1EA9" w:rsidRPr="00CC5EB3">
        <w:rPr>
          <w:rFonts w:ascii="Roboto" w:hAnsi="Roboto" w:cs="Arial"/>
          <w:color w:val="2F292B"/>
          <w:sz w:val="24"/>
          <w:szCs w:val="24"/>
          <w:shd w:val="clear" w:color="auto" w:fill="FFFFFF"/>
        </w:rPr>
        <w:t xml:space="preserve"> is </w:t>
      </w:r>
      <w:r w:rsidR="002D3B0F" w:rsidRPr="00CC5EB3">
        <w:rPr>
          <w:rFonts w:ascii="Roboto" w:hAnsi="Roboto" w:cs="Arial"/>
          <w:color w:val="2F292B"/>
          <w:sz w:val="24"/>
          <w:szCs w:val="24"/>
          <w:shd w:val="clear" w:color="auto" w:fill="FFFFFF"/>
        </w:rPr>
        <w:t>evaluating committee</w:t>
      </w:r>
      <w:r w:rsidR="002F1EA9" w:rsidRPr="00CC5EB3">
        <w:rPr>
          <w:rFonts w:ascii="Roboto" w:hAnsi="Roboto" w:cs="Arial"/>
          <w:color w:val="2F292B"/>
          <w:sz w:val="24"/>
          <w:szCs w:val="24"/>
          <w:shd w:val="clear" w:color="auto" w:fill="FFFFFF"/>
        </w:rPr>
        <w:t xml:space="preserve"> membership</w:t>
      </w:r>
      <w:r w:rsidR="002D3B0F" w:rsidRPr="00CC5EB3">
        <w:rPr>
          <w:rFonts w:ascii="Roboto" w:hAnsi="Roboto" w:cs="Arial"/>
          <w:color w:val="2F292B"/>
          <w:sz w:val="24"/>
          <w:szCs w:val="24"/>
          <w:shd w:val="clear" w:color="auto" w:fill="FFFFFF"/>
        </w:rPr>
        <w:t xml:space="preserve">s </w:t>
      </w:r>
      <w:r w:rsidR="002F1EA9" w:rsidRPr="00CC5EB3">
        <w:rPr>
          <w:rFonts w:ascii="Roboto" w:hAnsi="Roboto" w:cs="Arial"/>
          <w:color w:val="2F292B"/>
          <w:sz w:val="24"/>
          <w:szCs w:val="24"/>
          <w:shd w:val="clear" w:color="auto" w:fill="FFFFFF"/>
        </w:rPr>
        <w:t xml:space="preserve">related to sexual and gender-based misconduct to ensure </w:t>
      </w:r>
      <w:r w:rsidR="002D3B0F" w:rsidRPr="00CC5EB3">
        <w:rPr>
          <w:rFonts w:ascii="Roboto" w:hAnsi="Roboto" w:cs="Arial"/>
          <w:color w:val="2F292B"/>
          <w:sz w:val="24"/>
          <w:szCs w:val="24"/>
          <w:shd w:val="clear" w:color="auto" w:fill="FFFFFF"/>
        </w:rPr>
        <w:t xml:space="preserve">diverse representation from faculty, staff, administrators, and students. </w:t>
      </w:r>
      <w:r w:rsidR="002F1EA9" w:rsidRPr="00CC5EB3">
        <w:rPr>
          <w:rFonts w:ascii="Roboto" w:hAnsi="Roboto" w:cs="Arial"/>
          <w:color w:val="2F292B"/>
          <w:sz w:val="24"/>
          <w:szCs w:val="24"/>
          <w:shd w:val="clear" w:color="auto" w:fill="FFFFFF"/>
        </w:rPr>
        <w:t xml:space="preserve">The office has </w:t>
      </w:r>
      <w:r w:rsidR="002D3B0F" w:rsidRPr="00CC5EB3">
        <w:rPr>
          <w:rFonts w:ascii="Roboto" w:hAnsi="Roboto" w:cs="Arial"/>
          <w:color w:val="2F292B"/>
          <w:sz w:val="24"/>
          <w:szCs w:val="24"/>
          <w:shd w:val="clear" w:color="auto" w:fill="FFFFFF"/>
        </w:rPr>
        <w:t>engaged in preliminary discussions with the</w:t>
      </w:r>
      <w:r w:rsidR="002F1EA9" w:rsidRPr="00CC5EB3">
        <w:rPr>
          <w:rFonts w:ascii="Roboto" w:hAnsi="Roboto" w:cs="Arial"/>
          <w:color w:val="2F292B"/>
          <w:sz w:val="24"/>
          <w:szCs w:val="24"/>
          <w:shd w:val="clear" w:color="auto" w:fill="FFFFFF"/>
        </w:rPr>
        <w:t xml:space="preserve"> Student Government Association Executive Leadership and the Coordinated Community Response Team </w:t>
      </w:r>
      <w:r w:rsidR="002D3B0F" w:rsidRPr="00CC5EB3">
        <w:rPr>
          <w:rFonts w:ascii="Roboto" w:hAnsi="Roboto" w:cs="Arial"/>
          <w:color w:val="2F292B"/>
          <w:sz w:val="24"/>
          <w:szCs w:val="24"/>
          <w:shd w:val="clear" w:color="auto" w:fill="FFFFFF"/>
        </w:rPr>
        <w:t xml:space="preserve">to assess the need and </w:t>
      </w:r>
      <w:r w:rsidR="002E069E" w:rsidRPr="00CC5EB3">
        <w:rPr>
          <w:rFonts w:ascii="Roboto" w:hAnsi="Roboto" w:cs="Arial"/>
          <w:color w:val="2F292B"/>
          <w:sz w:val="24"/>
          <w:szCs w:val="24"/>
          <w:shd w:val="clear" w:color="auto" w:fill="FFFFFF"/>
        </w:rPr>
        <w:t xml:space="preserve">feasibility of expanding representation on a unified committee. As the VAWA grant concludes </w:t>
      </w:r>
      <w:r w:rsidR="00E12144" w:rsidRPr="00CC5EB3">
        <w:rPr>
          <w:rFonts w:ascii="Roboto" w:hAnsi="Roboto" w:cs="Arial"/>
          <w:color w:val="2F292B"/>
          <w:sz w:val="24"/>
          <w:szCs w:val="24"/>
          <w:shd w:val="clear" w:color="auto" w:fill="FFFFFF"/>
        </w:rPr>
        <w:t>in September 2024, the office is considering the establishment of a dedicated Title IX Advisory Committee to strengthen representation pathways.</w:t>
      </w:r>
      <w:r w:rsidR="00BB34C6" w:rsidRPr="00CC5EB3">
        <w:rPr>
          <w:rFonts w:ascii="Roboto" w:hAnsi="Roboto" w:cs="Arial"/>
          <w:color w:val="2F292B"/>
          <w:sz w:val="24"/>
          <w:szCs w:val="24"/>
          <w:shd w:val="clear" w:color="auto" w:fill="FFFFFF"/>
        </w:rPr>
        <w:t xml:space="preserve"> </w:t>
      </w:r>
      <w:r w:rsidR="00B46F58" w:rsidRPr="00CC5EB3">
        <w:rPr>
          <w:rFonts w:ascii="Roboto" w:hAnsi="Roboto" w:cs="Arial"/>
          <w:color w:val="2F292B"/>
          <w:sz w:val="24"/>
          <w:szCs w:val="24"/>
          <w:shd w:val="clear" w:color="auto" w:fill="FFFFFF"/>
        </w:rPr>
        <w:t xml:space="preserve">The </w:t>
      </w:r>
      <w:r w:rsidR="00E973B2" w:rsidRPr="00CC5EB3">
        <w:rPr>
          <w:rFonts w:ascii="Roboto" w:hAnsi="Roboto" w:cs="Arial"/>
          <w:color w:val="2F292B"/>
          <w:sz w:val="24"/>
          <w:szCs w:val="24"/>
          <w:shd w:val="clear" w:color="auto" w:fill="FFFFFF"/>
        </w:rPr>
        <w:t xml:space="preserve">goal is to complete the outreach and </w:t>
      </w:r>
      <w:r w:rsidR="000F20B5" w:rsidRPr="00CC5EB3">
        <w:rPr>
          <w:rFonts w:ascii="Roboto" w:hAnsi="Roboto" w:cs="Arial"/>
          <w:color w:val="2F292B"/>
          <w:sz w:val="24"/>
          <w:szCs w:val="24"/>
          <w:shd w:val="clear" w:color="auto" w:fill="FFFFFF"/>
        </w:rPr>
        <w:t>formation of</w:t>
      </w:r>
      <w:r w:rsidR="00E973B2" w:rsidRPr="00CC5EB3">
        <w:rPr>
          <w:rFonts w:ascii="Roboto" w:hAnsi="Roboto" w:cs="Arial"/>
          <w:color w:val="2F292B"/>
          <w:sz w:val="24"/>
          <w:szCs w:val="24"/>
          <w:shd w:val="clear" w:color="auto" w:fill="FFFFFF"/>
        </w:rPr>
        <w:t xml:space="preserve"> </w:t>
      </w:r>
      <w:r w:rsidR="00BB34C6" w:rsidRPr="00CC5EB3">
        <w:rPr>
          <w:rFonts w:ascii="Roboto" w:hAnsi="Roboto" w:cs="Arial"/>
          <w:color w:val="2F292B"/>
          <w:sz w:val="24"/>
          <w:szCs w:val="24"/>
          <w:shd w:val="clear" w:color="auto" w:fill="FFFFFF"/>
        </w:rPr>
        <w:t xml:space="preserve">the Advisory Committee </w:t>
      </w:r>
      <w:r w:rsidR="00B46F58" w:rsidRPr="00CC5EB3">
        <w:rPr>
          <w:rFonts w:ascii="Roboto" w:hAnsi="Roboto" w:cs="Arial"/>
          <w:color w:val="2F292B"/>
          <w:sz w:val="24"/>
          <w:szCs w:val="24"/>
          <w:shd w:val="clear" w:color="auto" w:fill="FFFFFF"/>
        </w:rPr>
        <w:t>following</w:t>
      </w:r>
      <w:r w:rsidR="00BB34C6" w:rsidRPr="00CC5EB3">
        <w:rPr>
          <w:rFonts w:ascii="Roboto" w:hAnsi="Roboto" w:cs="Arial"/>
          <w:color w:val="2F292B"/>
          <w:sz w:val="24"/>
          <w:szCs w:val="24"/>
          <w:shd w:val="clear" w:color="auto" w:fill="FFFFFF"/>
        </w:rPr>
        <w:t xml:space="preserve"> the 2024-2025 academic year.</w:t>
      </w:r>
    </w:p>
    <w:p w14:paraId="046A5BF1" w14:textId="31F828DA" w:rsidR="00F734B5" w:rsidRPr="00CC5EB3" w:rsidRDefault="00F734B5" w:rsidP="00DA0FB1">
      <w:pPr>
        <w:rPr>
          <w:rFonts w:ascii="Roboto" w:hAnsi="Roboto"/>
          <w:b/>
          <w:bCs/>
          <w:sz w:val="24"/>
          <w:szCs w:val="24"/>
        </w:rPr>
      </w:pPr>
    </w:p>
    <w:p w14:paraId="5663E5CD" w14:textId="1BAD9F95" w:rsidR="002058F0" w:rsidRPr="00CC5EB3" w:rsidRDefault="002058F0" w:rsidP="00C878F8">
      <w:pPr>
        <w:pStyle w:val="Heading2"/>
      </w:pPr>
      <w:bookmarkStart w:id="7" w:name="_Toc205383311"/>
      <w:r w:rsidRPr="00CC5EB3">
        <w:t>Future Action Steps</w:t>
      </w:r>
      <w:bookmarkEnd w:id="7"/>
    </w:p>
    <w:p w14:paraId="4B8B8F70" w14:textId="77777777" w:rsidR="002058F0" w:rsidRPr="00CC5EB3" w:rsidRDefault="002058F0" w:rsidP="002058F0">
      <w:pPr>
        <w:pStyle w:val="ListParagraph"/>
        <w:rPr>
          <w:rFonts w:ascii="Roboto" w:hAnsi="Roboto"/>
          <w:b/>
          <w:bCs/>
          <w:sz w:val="24"/>
          <w:szCs w:val="24"/>
        </w:rPr>
      </w:pPr>
    </w:p>
    <w:p w14:paraId="3CB6C53C" w14:textId="609B940D" w:rsidR="00DA0FB1" w:rsidRPr="00CC5EB3" w:rsidRDefault="00DA0FB1" w:rsidP="00DA0FB1">
      <w:pPr>
        <w:pStyle w:val="ListParagraph"/>
        <w:numPr>
          <w:ilvl w:val="0"/>
          <w:numId w:val="1"/>
        </w:numPr>
        <w:rPr>
          <w:rFonts w:ascii="Roboto" w:hAnsi="Roboto"/>
          <w:b/>
          <w:bCs/>
          <w:sz w:val="24"/>
          <w:szCs w:val="24"/>
        </w:rPr>
      </w:pPr>
      <w:r w:rsidRPr="00CC5EB3">
        <w:rPr>
          <w:rFonts w:ascii="Roboto" w:hAnsi="Roboto"/>
          <w:b/>
          <w:bCs/>
          <w:sz w:val="24"/>
          <w:szCs w:val="24"/>
        </w:rPr>
        <w:t xml:space="preserve">DETAIL STEPS AND OPTIONS FOR INFORMAL RESOLUTION TO OFFER ADDITIONAL RESOURCES TO ADDRESS SEXUAL AND GENDER-BASED MISCONDUCT </w:t>
      </w:r>
    </w:p>
    <w:p w14:paraId="4AB95348" w14:textId="77777777" w:rsidR="00DA0FB1" w:rsidRPr="00CC5EB3" w:rsidRDefault="00DA0FB1" w:rsidP="00DA0FB1">
      <w:pPr>
        <w:pStyle w:val="ListParagraph"/>
        <w:numPr>
          <w:ilvl w:val="0"/>
          <w:numId w:val="1"/>
        </w:numPr>
        <w:rPr>
          <w:rFonts w:ascii="Roboto" w:hAnsi="Roboto"/>
          <w:b/>
          <w:bCs/>
          <w:sz w:val="24"/>
          <w:szCs w:val="24"/>
        </w:rPr>
      </w:pPr>
      <w:r w:rsidRPr="00CC5EB3">
        <w:rPr>
          <w:rFonts w:ascii="Roboto" w:hAnsi="Roboto"/>
          <w:b/>
          <w:bCs/>
          <w:sz w:val="24"/>
          <w:szCs w:val="24"/>
        </w:rPr>
        <w:t>CREATE POSITION DESCRIPTIONS FOR EACH POSITION WITHIN THE SEXUAL AND GENDER-BASED MISCONDUCT PROCESS</w:t>
      </w:r>
    </w:p>
    <w:p w14:paraId="42BCCBBF" w14:textId="77777777" w:rsidR="00DA0FB1" w:rsidRPr="00CC5EB3" w:rsidRDefault="00DA0FB1" w:rsidP="00DA0FB1">
      <w:pPr>
        <w:rPr>
          <w:rFonts w:ascii="Roboto" w:hAnsi="Roboto"/>
          <w:b/>
          <w:bCs/>
          <w:color w:val="209765"/>
          <w:sz w:val="52"/>
          <w:szCs w:val="52"/>
        </w:rPr>
      </w:pPr>
      <w:r w:rsidRPr="00CC5EB3">
        <w:rPr>
          <w:rFonts w:ascii="Roboto" w:hAnsi="Roboto"/>
          <w:b/>
          <w:bCs/>
          <w:color w:val="209765"/>
          <w:sz w:val="52"/>
          <w:szCs w:val="52"/>
        </w:rPr>
        <w:br w:type="page"/>
      </w:r>
    </w:p>
    <w:p w14:paraId="5FE12904" w14:textId="77777777" w:rsidR="00DA0FB1" w:rsidRPr="00CC5EB3" w:rsidRDefault="00DA0FB1" w:rsidP="00C878F8">
      <w:pPr>
        <w:pStyle w:val="Heading1"/>
      </w:pPr>
      <w:bookmarkStart w:id="8" w:name="_Toc205383312"/>
      <w:r w:rsidRPr="00CC5EB3">
        <w:lastRenderedPageBreak/>
        <w:t>2023-2024 Sexual and Gender-Based Misconduct Statistics- Reports</w:t>
      </w:r>
      <w:bookmarkEnd w:id="8"/>
    </w:p>
    <w:p w14:paraId="10430CD8" w14:textId="42AFE263" w:rsidR="002826C8" w:rsidRPr="00CC5EB3" w:rsidRDefault="00DA0FB1" w:rsidP="00DA0FB1">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This section describes statistics related to the sexual and gender-based misconduct process. Figure 1 </w:t>
      </w:r>
      <w:r w:rsidR="003C7E48" w:rsidRPr="00CC5EB3">
        <w:rPr>
          <w:rFonts w:ascii="Roboto" w:hAnsi="Roboto" w:cs="Arial"/>
          <w:color w:val="2F292B"/>
          <w:sz w:val="24"/>
          <w:szCs w:val="24"/>
          <w:shd w:val="clear" w:color="auto" w:fill="FFFFFF"/>
        </w:rPr>
        <w:t>show</w:t>
      </w:r>
      <w:r w:rsidRPr="00CC5EB3">
        <w:rPr>
          <w:rFonts w:ascii="Roboto" w:hAnsi="Roboto" w:cs="Arial"/>
          <w:color w:val="2F292B"/>
          <w:sz w:val="24"/>
          <w:szCs w:val="24"/>
          <w:shd w:val="clear" w:color="auto" w:fill="FFFFFF"/>
        </w:rPr>
        <w:t xml:space="preserve"> types of incidents reported to </w:t>
      </w:r>
      <w:r w:rsidR="0011532C">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from June 2023 through May 2024. Given different perspectives of how incidents may </w:t>
      </w:r>
      <w:proofErr w:type="gramStart"/>
      <w:r w:rsidRPr="00CC5EB3">
        <w:rPr>
          <w:rFonts w:ascii="Roboto" w:hAnsi="Roboto" w:cs="Arial"/>
          <w:color w:val="2F292B"/>
          <w:sz w:val="24"/>
          <w:szCs w:val="24"/>
          <w:shd w:val="clear" w:color="auto" w:fill="FFFFFF"/>
        </w:rPr>
        <w:t>be categorized</w:t>
      </w:r>
      <w:proofErr w:type="gramEnd"/>
      <w:r w:rsidRPr="00CC5EB3">
        <w:rPr>
          <w:rFonts w:ascii="Roboto" w:hAnsi="Roboto" w:cs="Arial"/>
          <w:color w:val="2F292B"/>
          <w:sz w:val="24"/>
          <w:szCs w:val="24"/>
          <w:shd w:val="clear" w:color="auto" w:fill="FFFFFF"/>
        </w:rPr>
        <w:t xml:space="preserve">, the methodology for categorizing incidents is important to outline. </w:t>
      </w:r>
    </w:p>
    <w:p w14:paraId="1D6E304A" w14:textId="3453DF13" w:rsidR="0022215C" w:rsidRPr="00BE58C5" w:rsidRDefault="002826C8" w:rsidP="00BE58C5">
      <w:pPr>
        <w:pStyle w:val="Heading2"/>
      </w:pPr>
      <w:bookmarkStart w:id="9" w:name="_Toc205383313"/>
      <w:r w:rsidRPr="00CC5EB3">
        <w:t>Types of Reports 2023-2024</w:t>
      </w:r>
      <w:bookmarkEnd w:id="9"/>
    </w:p>
    <w:p w14:paraId="71C83DFB" w14:textId="4CCF76F1" w:rsidR="0022215C" w:rsidRPr="00CC5EB3" w:rsidRDefault="0022215C" w:rsidP="0022215C">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The office categorizes incidents using the information reported by the complainant, witness, or mandated reporter. Title IX and Clery have specific definitions with prongs that need to be met for a policy violation to occur, after review through the sexual and gender-based misconduct process, or to be counted as a </w:t>
      </w:r>
      <w:hyperlink r:id="rId17" w:history="1">
        <w:r w:rsidRPr="00CC5EB3">
          <w:rPr>
            <w:rStyle w:val="Hyperlink"/>
            <w:rFonts w:ascii="Roboto" w:hAnsi="Roboto" w:cs="Arial"/>
            <w:sz w:val="24"/>
            <w:szCs w:val="24"/>
            <w:shd w:val="clear" w:color="auto" w:fill="FFFFFF"/>
          </w:rPr>
          <w:t>Clery crime</w:t>
        </w:r>
      </w:hyperlink>
      <w:r w:rsidRPr="00CC5EB3">
        <w:rPr>
          <w:rFonts w:ascii="Roboto" w:hAnsi="Roboto" w:cs="Arial"/>
          <w:color w:val="2F292B"/>
          <w:sz w:val="24"/>
          <w:szCs w:val="24"/>
          <w:shd w:val="clear" w:color="auto" w:fill="FFFFFF"/>
        </w:rPr>
        <w:t xml:space="preserve">. </w:t>
      </w:r>
    </w:p>
    <w:p w14:paraId="29FEB993" w14:textId="55DFA84C" w:rsidR="0022215C" w:rsidRPr="00CC5EB3" w:rsidRDefault="0022215C" w:rsidP="0022215C">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Upon receiving a report, most importantly, </w:t>
      </w:r>
      <w:r w:rsidR="00904ACB">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contacts the complainant to offer support, resources, and options. Additionally, the office determines whether the incident needs to be counted and reported as a Clery crime, based on Clery Act regulations, in the daily crime log and </w:t>
      </w:r>
      <w:hyperlink r:id="rId18" w:history="1">
        <w:r w:rsidRPr="00CC5EB3">
          <w:rPr>
            <w:rStyle w:val="Hyperlink"/>
            <w:rFonts w:ascii="Roboto" w:hAnsi="Roboto" w:cs="Arial"/>
            <w:sz w:val="24"/>
            <w:szCs w:val="24"/>
            <w:shd w:val="clear" w:color="auto" w:fill="FFFFFF"/>
          </w:rPr>
          <w:t>annual security report</w:t>
        </w:r>
      </w:hyperlink>
      <w:r w:rsidRPr="00CC5EB3">
        <w:rPr>
          <w:rFonts w:ascii="Roboto" w:hAnsi="Roboto" w:cs="Arial"/>
          <w:color w:val="2F292B"/>
          <w:sz w:val="24"/>
          <w:szCs w:val="24"/>
          <w:shd w:val="clear" w:color="auto" w:fill="FFFFFF"/>
        </w:rPr>
        <w:t xml:space="preserve">. </w:t>
      </w:r>
    </w:p>
    <w:p w14:paraId="2C220BC1" w14:textId="3C9975FE" w:rsidR="0022215C" w:rsidRPr="00CC5EB3" w:rsidRDefault="0022215C" w:rsidP="0022215C">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When categorizing incidents for this report, the office determines which definition the incident fits in based on elements of the incident disclosed in the report. Definitions used for this report can </w:t>
      </w:r>
      <w:proofErr w:type="gramStart"/>
      <w:r w:rsidRPr="00CC5EB3">
        <w:rPr>
          <w:rFonts w:ascii="Roboto" w:hAnsi="Roboto" w:cs="Arial"/>
          <w:color w:val="2F292B"/>
          <w:sz w:val="24"/>
          <w:szCs w:val="24"/>
          <w:shd w:val="clear" w:color="auto" w:fill="FFFFFF"/>
        </w:rPr>
        <w:t>be reviewed</w:t>
      </w:r>
      <w:proofErr w:type="gramEnd"/>
      <w:r w:rsidRPr="00CC5EB3">
        <w:rPr>
          <w:rFonts w:ascii="Roboto" w:hAnsi="Roboto" w:cs="Arial"/>
          <w:color w:val="2F292B"/>
          <w:sz w:val="24"/>
          <w:szCs w:val="24"/>
          <w:shd w:val="clear" w:color="auto" w:fill="FFFFFF"/>
        </w:rPr>
        <w:t xml:space="preserve"> in Appendix A. For example, a student may share with a faculty member that they need an extension on a paper because they had a “scary fight with an ex.” The faculty member, as a mandated reporter, shares the information with </w:t>
      </w:r>
      <w:r w:rsidR="0011532C">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Upon receiving outreach from </w:t>
      </w:r>
      <w:r w:rsidR="0011532C">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the complainant may not want to share more details, have the university intervene, nor have any measures implemented beyond an academic supportive measure. Because more information </w:t>
      </w:r>
      <w:proofErr w:type="gramStart"/>
      <w:r w:rsidRPr="00CC5EB3">
        <w:rPr>
          <w:rFonts w:ascii="Roboto" w:hAnsi="Roboto" w:cs="Arial"/>
          <w:color w:val="2F292B"/>
          <w:sz w:val="24"/>
          <w:szCs w:val="24"/>
          <w:shd w:val="clear" w:color="auto" w:fill="FFFFFF"/>
        </w:rPr>
        <w:t>was not shared</w:t>
      </w:r>
      <w:proofErr w:type="gramEnd"/>
      <w:r w:rsidRPr="00CC5EB3">
        <w:rPr>
          <w:rFonts w:ascii="Roboto" w:hAnsi="Roboto" w:cs="Arial"/>
          <w:color w:val="2F292B"/>
          <w:sz w:val="24"/>
          <w:szCs w:val="24"/>
          <w:shd w:val="clear" w:color="auto" w:fill="FFFFFF"/>
        </w:rPr>
        <w:t xml:space="preserve"> after initial disclosure from the faculty member, it is not possible to determine if the incident meets the Clery definition of dating violence- such as determining if the incident occurred on campus (Clery geography) or if the incident involved violence or merely a verbal disagreement. Therefore, the office would view this incident to have elements of dating violence but may not count the incident as a Clery crime. When an incident contains elements from multiple incident types, such as stalking and sexual harassment, it </w:t>
      </w:r>
      <w:proofErr w:type="gramStart"/>
      <w:r w:rsidRPr="00CC5EB3">
        <w:rPr>
          <w:rFonts w:ascii="Roboto" w:hAnsi="Roboto" w:cs="Arial"/>
          <w:color w:val="2F292B"/>
          <w:sz w:val="24"/>
          <w:szCs w:val="24"/>
          <w:shd w:val="clear" w:color="auto" w:fill="FFFFFF"/>
        </w:rPr>
        <w:t>is categorized</w:t>
      </w:r>
      <w:proofErr w:type="gramEnd"/>
      <w:r w:rsidRPr="00CC5EB3">
        <w:rPr>
          <w:rFonts w:ascii="Roboto" w:hAnsi="Roboto" w:cs="Arial"/>
          <w:color w:val="2F292B"/>
          <w:sz w:val="24"/>
          <w:szCs w:val="24"/>
          <w:shd w:val="clear" w:color="auto" w:fill="FFFFFF"/>
        </w:rPr>
        <w:t xml:space="preserve"> within the multiple incident types. </w:t>
      </w:r>
    </w:p>
    <w:p w14:paraId="3129AC4D" w14:textId="37A85802" w:rsidR="0022215C" w:rsidRDefault="0022215C" w:rsidP="0022215C">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When comparing to incidents reported in AY 2022-2023, </w:t>
      </w:r>
      <w:r w:rsidR="0011532C">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saw a decrease in reported incidents involving sexual assault, intimate partner violence, sexual harassment, and stalking. However, when comparing percentages of reports received, the office </w:t>
      </w:r>
      <w:r w:rsidR="00904ACB">
        <w:rPr>
          <w:rFonts w:ascii="Roboto" w:hAnsi="Roboto" w:cs="Arial"/>
          <w:color w:val="2F292B"/>
          <w:sz w:val="24"/>
          <w:szCs w:val="24"/>
          <w:shd w:val="clear" w:color="auto" w:fill="FFFFFF"/>
        </w:rPr>
        <w:t xml:space="preserve">received </w:t>
      </w:r>
      <w:r w:rsidR="000614BA">
        <w:rPr>
          <w:rFonts w:ascii="Roboto" w:hAnsi="Roboto" w:cs="Arial"/>
          <w:color w:val="2F292B"/>
          <w:sz w:val="24"/>
          <w:szCs w:val="24"/>
          <w:shd w:val="clear" w:color="auto" w:fill="FFFFFF"/>
        </w:rPr>
        <w:t>a similar</w:t>
      </w:r>
      <w:r w:rsidRPr="00CC5EB3">
        <w:rPr>
          <w:rFonts w:ascii="Roboto" w:hAnsi="Roboto" w:cs="Arial"/>
          <w:color w:val="2F292B"/>
          <w:sz w:val="24"/>
          <w:szCs w:val="24"/>
          <w:shd w:val="clear" w:color="auto" w:fill="FFFFFF"/>
        </w:rPr>
        <w:t xml:space="preserve"> percentage of sexual assault (17% in AY 2022-2023 v. 18% in AY 2023-2024) and fondling (remained at 5%) </w:t>
      </w:r>
      <w:r w:rsidR="00904ACB">
        <w:rPr>
          <w:rFonts w:ascii="Roboto" w:hAnsi="Roboto" w:cs="Arial"/>
          <w:color w:val="2F292B"/>
          <w:sz w:val="24"/>
          <w:szCs w:val="24"/>
          <w:shd w:val="clear" w:color="auto" w:fill="FFFFFF"/>
        </w:rPr>
        <w:t xml:space="preserve">reported </w:t>
      </w:r>
      <w:r w:rsidRPr="00CC5EB3">
        <w:rPr>
          <w:rFonts w:ascii="Roboto" w:hAnsi="Roboto" w:cs="Arial"/>
          <w:color w:val="2F292B"/>
          <w:sz w:val="24"/>
          <w:szCs w:val="24"/>
          <w:shd w:val="clear" w:color="auto" w:fill="FFFFFF"/>
        </w:rPr>
        <w:t xml:space="preserve">incidents out of the total number of reported incidents, and the percentage of stalking reports decreased (from </w:t>
      </w:r>
      <w:r w:rsidRPr="00CC5EB3">
        <w:rPr>
          <w:rFonts w:ascii="Roboto" w:hAnsi="Roboto" w:cs="Arial"/>
          <w:color w:val="2F292B"/>
          <w:sz w:val="24"/>
          <w:szCs w:val="24"/>
          <w:shd w:val="clear" w:color="auto" w:fill="FFFFFF"/>
        </w:rPr>
        <w:lastRenderedPageBreak/>
        <w:t xml:space="preserve">35% to 23%). </w:t>
      </w:r>
      <w:r w:rsidR="00904ACB">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is unable to determine if the decreased reporting is due to less incidents occurring or a greater awareness of and comfort with reporting options and prevention efforts. The Office examined results from the 2024 Sexual Violence, Education, and Response survey to gather additional data to better understand the changes in reporting.</w:t>
      </w:r>
    </w:p>
    <w:p w14:paraId="57A3F0B8" w14:textId="77777777" w:rsidR="003003ED" w:rsidRPr="00CC5EB3" w:rsidRDefault="003003ED" w:rsidP="0022215C">
      <w:pPr>
        <w:rPr>
          <w:rFonts w:ascii="Roboto" w:hAnsi="Roboto" w:cs="Arial"/>
          <w:color w:val="2F292B"/>
          <w:sz w:val="24"/>
          <w:szCs w:val="24"/>
          <w:shd w:val="clear" w:color="auto" w:fill="FFFFFF"/>
        </w:rPr>
      </w:pPr>
    </w:p>
    <w:p w14:paraId="5BEF54FE" w14:textId="66F0FE7E" w:rsidR="00DA0FB1" w:rsidRPr="00CC5EB3" w:rsidRDefault="002826C8" w:rsidP="003003ED">
      <w:pPr>
        <w:jc w:val="center"/>
        <w:rPr>
          <w:rFonts w:ascii="Roboto" w:hAnsi="Roboto"/>
          <w:b/>
          <w:bCs/>
          <w:noProof/>
          <w:color w:val="209765"/>
          <w:sz w:val="52"/>
          <w:szCs w:val="52"/>
        </w:rPr>
      </w:pPr>
      <w:r w:rsidRPr="00CC5EB3">
        <w:rPr>
          <w:rFonts w:ascii="Roboto" w:hAnsi="Roboto"/>
          <w:noProof/>
        </w:rPr>
        <mc:AlternateContent>
          <mc:Choice Requires="wps">
            <w:drawing>
              <wp:anchor distT="0" distB="0" distL="114300" distR="114300" simplePos="0" relativeHeight="251658241" behindDoc="0" locked="0" layoutInCell="1" allowOverlap="1" wp14:anchorId="5E799406" wp14:editId="286FBC7A">
                <wp:simplePos x="0" y="0"/>
                <wp:positionH relativeFrom="margin">
                  <wp:posOffset>5174063</wp:posOffset>
                </wp:positionH>
                <wp:positionV relativeFrom="paragraph">
                  <wp:posOffset>637334</wp:posOffset>
                </wp:positionV>
                <wp:extent cx="1828800" cy="1828800"/>
                <wp:effectExtent l="0" t="0" r="0" b="2540"/>
                <wp:wrapNone/>
                <wp:docPr id="45" name="Text Box 45" descr="69 total reports"/>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4EB9CB" w14:textId="77777777" w:rsidR="00DA0FB1" w:rsidRPr="00C66A37" w:rsidRDefault="00DA0FB1" w:rsidP="00DA0FB1">
                            <w:pPr>
                              <w:spacing w:after="0"/>
                              <w:jc w:val="center"/>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C66A37">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69</w:t>
                            </w:r>
                            <w:proofErr w:type="gramEnd"/>
                            <w:r w:rsidRPr="00C66A37">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total </w:t>
                            </w:r>
                          </w:p>
                          <w:p w14:paraId="633A7065" w14:textId="77777777" w:rsidR="00DA0FB1" w:rsidRPr="00C66A37" w:rsidRDefault="00DA0FB1" w:rsidP="00DA0FB1">
                            <w:pPr>
                              <w:spacing w:after="0"/>
                              <w:jc w:val="center"/>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66A37">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reports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E799406" id="Text Box 45" o:spid="_x0000_s1027" type="#_x0000_t202" alt="69 total reports" style="position:absolute;left:0;text-align:left;margin-left:407.4pt;margin-top:50.2pt;width:2in;height:2in;z-index:251658241;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Cq&#10;4BBU3AAAAAwBAAAPAAAAZHJzL2Rvd25yZXYueG1sTI/BTsMwDIbvSLxDZCRuLGkpqJSmExpwBgYP&#10;kDWmKW2cqsm2wtPjneBo/78+f67Xix/FAefYB9KQrRQIpDbYnjoNH+/PVyWImAxZMwZCDd8YYd2c&#10;n9WmsuFIb3jYpk4whGJlNLiUpkrK2Dr0Jq7ChMTZZ5i9STzOnbSzOTLcjzJX6lZ60xNfcGbCjcN2&#10;2O69hlL5l2G4y1+jL36yG7d5DE/Tl9aXF8vDPYiES/orw0mf1aFhp13Yk41iZEZWsHriQKkCxKmR&#10;qZxXOw3XZVmAbGr5/4nmFwAA//8DAFBLAQItABQABgAIAAAAIQC2gziS/gAAAOEBAAATAAAAAAAA&#10;AAAAAAAAAAAAAABbQ29udGVudF9UeXBlc10ueG1sUEsBAi0AFAAGAAgAAAAhADj9If/WAAAAlAEA&#10;AAsAAAAAAAAAAAAAAAAALwEAAF9yZWxzLy5yZWxzUEsBAi0AFAAGAAgAAAAhAK6N1PcLAgAAKQQA&#10;AA4AAAAAAAAAAAAAAAAALgIAAGRycy9lMm9Eb2MueG1sUEsBAi0AFAAGAAgAAAAhAKrgEFTcAAAA&#10;DAEAAA8AAAAAAAAAAAAAAAAAZQQAAGRycy9kb3ducmV2LnhtbFBLBQYAAAAABAAEAPMAAABuBQAA&#10;AAA=&#10;" filled="f" stroked="f">
                <v:textbox style="mso-fit-shape-to-text:t">
                  <w:txbxContent>
                    <w:p w14:paraId="2C4EB9CB" w14:textId="77777777" w:rsidR="00DA0FB1" w:rsidRPr="00C66A37" w:rsidRDefault="00DA0FB1" w:rsidP="00DA0FB1">
                      <w:pPr>
                        <w:spacing w:after="0"/>
                        <w:jc w:val="center"/>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C66A37">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69</w:t>
                      </w:r>
                      <w:proofErr w:type="gramEnd"/>
                      <w:r w:rsidRPr="00C66A37">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total </w:t>
                      </w:r>
                    </w:p>
                    <w:p w14:paraId="633A7065" w14:textId="77777777" w:rsidR="00DA0FB1" w:rsidRPr="00C66A37" w:rsidRDefault="00DA0FB1" w:rsidP="00DA0FB1">
                      <w:pPr>
                        <w:spacing w:after="0"/>
                        <w:jc w:val="center"/>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66A37">
                        <w:rPr>
                          <w:rFonts w:ascii="Roboto" w:hAnsi="Roboto" w:cs="Arial"/>
                          <w:bCs/>
                          <w:color w:val="209765"/>
                          <w:sz w:val="40"/>
                          <w:szCs w:val="40"/>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reports</w:t>
                      </w:r>
                    </w:p>
                  </w:txbxContent>
                </v:textbox>
                <w10:wrap anchorx="margin"/>
              </v:shape>
            </w:pict>
          </mc:Fallback>
        </mc:AlternateContent>
      </w:r>
      <w:r w:rsidR="00DA0FB1" w:rsidRPr="00CC5EB3">
        <w:rPr>
          <w:rFonts w:ascii="Roboto" w:hAnsi="Roboto"/>
          <w:b/>
          <w:bCs/>
          <w:noProof/>
          <w:color w:val="209765"/>
          <w:sz w:val="52"/>
          <w:szCs w:val="52"/>
        </w:rPr>
        <w:drawing>
          <wp:inline distT="0" distB="0" distL="0" distR="0" wp14:anchorId="5A616AA5" wp14:editId="1DF9007C">
            <wp:extent cx="5977719" cy="3916680"/>
            <wp:effectExtent l="0" t="0" r="4445" b="7620"/>
            <wp:docPr id="1404537555" name="Chart 1" descr="Figure 1 pie chart showing Sexual assault was 18% of the reports, Sexual harassment was 24% of the reports, sexual exploitation was 4% of the reports, stalking was 23% of the reports, intimate partner violence was 18% of the reports, fondling was 5% of the reports, and other was 8% of the reports.">
              <a:extLst xmlns:a="http://schemas.openxmlformats.org/drawingml/2006/main">
                <a:ext uri="{FF2B5EF4-FFF2-40B4-BE49-F238E27FC236}">
                  <a16:creationId xmlns:a16="http://schemas.microsoft.com/office/drawing/2014/main" id="{A8426FEF-89D4-4ACE-9010-902A6530C1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1D9AAD4" w14:textId="77777777" w:rsidR="003003ED" w:rsidRDefault="003003ED" w:rsidP="001939E0">
      <w:pPr>
        <w:rPr>
          <w:rFonts w:ascii="Roboto" w:hAnsi="Roboto"/>
          <w:b/>
          <w:bCs/>
          <w:color w:val="209765"/>
          <w:sz w:val="28"/>
          <w:szCs w:val="28"/>
          <w:u w:val="single"/>
        </w:rPr>
      </w:pPr>
    </w:p>
    <w:p w14:paraId="46601445" w14:textId="4756A3E0" w:rsidR="002826C8" w:rsidRPr="00CC5EB3" w:rsidRDefault="002826C8" w:rsidP="00C878F8">
      <w:pPr>
        <w:pStyle w:val="Heading2"/>
      </w:pPr>
      <w:bookmarkStart w:id="10" w:name="_Toc205383314"/>
      <w:r w:rsidRPr="00CC5EB3">
        <w:t>Status of Respondents</w:t>
      </w:r>
      <w:bookmarkEnd w:id="10"/>
    </w:p>
    <w:p w14:paraId="1E1EE096" w14:textId="12D82023" w:rsidR="002826C8" w:rsidRPr="00CC5EB3" w:rsidRDefault="0022215C" w:rsidP="0022215C">
      <w:pPr>
        <w:rPr>
          <w:rFonts w:ascii="Roboto" w:hAnsi="Roboto"/>
        </w:rPr>
      </w:pPr>
      <w:r w:rsidRPr="00CC5EB3">
        <w:rPr>
          <w:rFonts w:ascii="Roboto" w:hAnsi="Roboto" w:cs="Arial"/>
          <w:color w:val="2F292B"/>
          <w:sz w:val="24"/>
          <w:szCs w:val="24"/>
          <w:shd w:val="clear" w:color="auto" w:fill="FFFFFF"/>
        </w:rPr>
        <w:t xml:space="preserve">Figure 2 shows the status of the respondents, or the individuals who allegedly committed the act </w:t>
      </w:r>
      <w:proofErr w:type="gramStart"/>
      <w:r w:rsidRPr="00CC5EB3">
        <w:rPr>
          <w:rFonts w:ascii="Roboto" w:hAnsi="Roboto" w:cs="Arial"/>
          <w:color w:val="2F292B"/>
          <w:sz w:val="24"/>
          <w:szCs w:val="24"/>
          <w:shd w:val="clear" w:color="auto" w:fill="FFFFFF"/>
        </w:rPr>
        <w:t>being reported</w:t>
      </w:r>
      <w:proofErr w:type="gramEnd"/>
      <w:r w:rsidRPr="00CC5EB3">
        <w:rPr>
          <w:rFonts w:ascii="Roboto" w:hAnsi="Roboto" w:cs="Arial"/>
          <w:color w:val="2F292B"/>
          <w:sz w:val="24"/>
          <w:szCs w:val="24"/>
          <w:shd w:val="clear" w:color="auto" w:fill="FFFFFF"/>
        </w:rPr>
        <w:t xml:space="preserve">. It is important to note the status of the respondent does not affect whether the report </w:t>
      </w:r>
      <w:proofErr w:type="gramStart"/>
      <w:r w:rsidRPr="00CC5EB3">
        <w:rPr>
          <w:rFonts w:ascii="Roboto" w:hAnsi="Roboto" w:cs="Arial"/>
          <w:color w:val="2F292B"/>
          <w:sz w:val="24"/>
          <w:szCs w:val="24"/>
          <w:shd w:val="clear" w:color="auto" w:fill="FFFFFF"/>
        </w:rPr>
        <w:t>is counted</w:t>
      </w:r>
      <w:proofErr w:type="gramEnd"/>
      <w:r w:rsidRPr="00CC5EB3">
        <w:rPr>
          <w:rFonts w:ascii="Roboto" w:hAnsi="Roboto" w:cs="Arial"/>
          <w:color w:val="2F292B"/>
          <w:sz w:val="24"/>
          <w:szCs w:val="24"/>
          <w:shd w:val="clear" w:color="auto" w:fill="FFFFFF"/>
        </w:rPr>
        <w:t xml:space="preserve"> within the numbers shown in Figure 1 or in the annual security report. While Loyola is unable to address an incident through our processes when Loyola does not have control over the respondent (i.e. the respondent is not a student or employee), we are able to offer supportive measures such as restriction from campus or academic supportive measures, and we are able to assist the complainant in making a report the police.</w:t>
      </w:r>
      <w:r w:rsidRPr="00CC5EB3">
        <w:rPr>
          <w:rFonts w:ascii="Roboto" w:hAnsi="Roboto"/>
        </w:rPr>
        <w:t xml:space="preserve"> </w:t>
      </w:r>
    </w:p>
    <w:p w14:paraId="2F1BCDE0" w14:textId="77777777" w:rsidR="00A53351" w:rsidRDefault="00A53351" w:rsidP="002826C8">
      <w:pPr>
        <w:ind w:left="3600"/>
        <w:rPr>
          <w:rFonts w:ascii="Roboto" w:hAnsi="Roboto" w:cs="Arial"/>
          <w:b/>
          <w:bCs/>
          <w:sz w:val="27"/>
          <w:szCs w:val="27"/>
          <w:shd w:val="clear" w:color="auto" w:fill="FFFFFF"/>
        </w:rPr>
      </w:pPr>
    </w:p>
    <w:p w14:paraId="0A1033F9" w14:textId="0356AC47" w:rsidR="00282354" w:rsidRPr="00CC5EB3" w:rsidRDefault="002826C8" w:rsidP="002826C8">
      <w:pPr>
        <w:ind w:left="3600"/>
        <w:rPr>
          <w:rFonts w:ascii="Roboto" w:hAnsi="Roboto" w:cs="Arial"/>
          <w:b/>
          <w:bCs/>
          <w:sz w:val="27"/>
          <w:szCs w:val="27"/>
          <w:shd w:val="clear" w:color="auto" w:fill="FFFFFF"/>
        </w:rPr>
      </w:pPr>
      <w:r w:rsidRPr="00CC5EB3">
        <w:rPr>
          <w:rFonts w:ascii="Roboto" w:hAnsi="Roboto" w:cs="Arial"/>
          <w:b/>
          <w:bCs/>
          <w:sz w:val="27"/>
          <w:szCs w:val="27"/>
          <w:shd w:val="clear" w:color="auto" w:fill="FFFFFF"/>
        </w:rPr>
        <w:lastRenderedPageBreak/>
        <w:t>Figure 2</w:t>
      </w:r>
    </w:p>
    <w:p w14:paraId="3EC62FBB" w14:textId="0C822993" w:rsidR="002826C8" w:rsidRPr="00CC5EB3" w:rsidRDefault="00282354" w:rsidP="002826C8">
      <w:pPr>
        <w:rPr>
          <w:rFonts w:ascii="Roboto" w:hAnsi="Roboto" w:cs="Arial"/>
          <w:color w:val="2F292B"/>
          <w:sz w:val="24"/>
          <w:szCs w:val="24"/>
          <w:shd w:val="clear" w:color="auto" w:fill="FFFFFF"/>
        </w:rPr>
      </w:pPr>
      <w:r w:rsidRPr="00CC5EB3">
        <w:rPr>
          <w:rFonts w:ascii="Roboto" w:hAnsi="Roboto"/>
          <w:noProof/>
          <w:sz w:val="52"/>
          <w:szCs w:val="52"/>
        </w:rPr>
        <mc:AlternateContent>
          <mc:Choice Requires="wpg">
            <w:drawing>
              <wp:inline distT="0" distB="0" distL="0" distR="0" wp14:anchorId="76B9E83E" wp14:editId="4F34A48C">
                <wp:extent cx="5739651" cy="3497372"/>
                <wp:effectExtent l="0" t="0" r="0" b="0"/>
                <wp:docPr id="9" name="Group 1" descr="This chart shows that of 102 reports by students, there were 56 student respondents, 28 non-Loyola respondents, 4 employe respondents, and 14 respondents were not disclosed. "/>
                <wp:cNvGraphicFramePr/>
                <a:graphic xmlns:a="http://schemas.openxmlformats.org/drawingml/2006/main">
                  <a:graphicData uri="http://schemas.microsoft.com/office/word/2010/wordprocessingGroup">
                    <wpg:wgp>
                      <wpg:cNvGrpSpPr/>
                      <wpg:grpSpPr>
                        <a:xfrm>
                          <a:off x="0" y="0"/>
                          <a:ext cx="5739651" cy="3497372"/>
                          <a:chOff x="0" y="23726"/>
                          <a:chExt cx="5592577" cy="3493779"/>
                        </a:xfrm>
                      </wpg:grpSpPr>
                      <wps:wsp>
                        <wps:cNvPr id="14" name="TextBox 3"/>
                        <wps:cNvSpPr txBox="1"/>
                        <wps:spPr>
                          <a:xfrm>
                            <a:off x="0" y="1704049"/>
                            <a:ext cx="2995930" cy="494030"/>
                          </a:xfrm>
                          <a:prstGeom prst="rect">
                            <a:avLst/>
                          </a:prstGeom>
                          <a:noFill/>
                        </wps:spPr>
                        <wps:txbx>
                          <w:txbxContent>
                            <w:p w14:paraId="62CCC4D2"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Reports by students</w:t>
                              </w:r>
                            </w:p>
                          </w:txbxContent>
                        </wps:txbx>
                        <wps:bodyPr wrap="square" rtlCol="0">
                          <a:noAutofit/>
                        </wps:bodyPr>
                      </wps:wsp>
                      <wps:wsp>
                        <wps:cNvPr id="15" name="Rectangle 15"/>
                        <wps:cNvSpPr/>
                        <wps:spPr>
                          <a:xfrm>
                            <a:off x="3621724" y="23726"/>
                            <a:ext cx="966969" cy="821746"/>
                          </a:xfrm>
                          <a:prstGeom prst="rect">
                            <a:avLst/>
                          </a:prstGeom>
                          <a:noFill/>
                        </wps:spPr>
                        <wps:txbx>
                          <w:txbxContent>
                            <w:p w14:paraId="64A79CAE" w14:textId="3996DA12" w:rsidR="00282354" w:rsidRPr="00D368C7" w:rsidRDefault="00970594" w:rsidP="00282354">
                              <w:pPr>
                                <w:jc w:val="center"/>
                                <w:rPr>
                                  <w:rFonts w:hAnsi="Calibri"/>
                                  <w:b/>
                                  <w:color w:val="00B385"/>
                                  <w:kern w:val="24"/>
                                  <w:sz w:val="72"/>
                                  <w:szCs w:val="72"/>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41</w:t>
                              </w:r>
                            </w:p>
                          </w:txbxContent>
                        </wps:txbx>
                        <wps:bodyPr wrap="square" lIns="91440" tIns="45720" rIns="91440" bIns="45720">
                          <a:noAutofit/>
                        </wps:bodyPr>
                      </wps:wsp>
                      <wps:wsp>
                        <wps:cNvPr id="16" name="Rectangle 16"/>
                        <wps:cNvSpPr/>
                        <wps:spPr>
                          <a:xfrm>
                            <a:off x="705777" y="1044103"/>
                            <a:ext cx="1653362" cy="942921"/>
                          </a:xfrm>
                          <a:prstGeom prst="rect">
                            <a:avLst/>
                          </a:prstGeom>
                          <a:noFill/>
                        </wps:spPr>
                        <wps:txbx>
                          <w:txbxContent>
                            <w:p w14:paraId="0D32AABD" w14:textId="0D96173C" w:rsidR="00282354" w:rsidRPr="00282354" w:rsidRDefault="00282354" w:rsidP="00282354">
                              <w:pPr>
                                <w:jc w:val="center"/>
                                <w:rPr>
                                  <w:rFonts w:hAnsi="Calibri"/>
                                  <w:b/>
                                  <w:bCs/>
                                  <w:color w:val="00B385"/>
                                  <w:kern w:val="24"/>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368C7">
                                <w:rPr>
                                  <w:rFonts w:hAnsi="Calibri"/>
                                  <w:b/>
                                  <w:color w:val="00B385"/>
                                  <w:kern w:val="24"/>
                                  <w:sz w:val="96"/>
                                  <w:szCs w:val="96"/>
                                  <w14:textOutline w14:w="9525" w14:cap="flat" w14:cmpd="sng" w14:algn="ctr">
                                    <w14:solidFill>
                                      <w14:schemeClr w14:val="bg1"/>
                                    </w14:solidFill>
                                    <w14:prstDash w14:val="solid"/>
                                    <w14:round/>
                                  </w14:textOutline>
                                </w:rPr>
                                <w:t>69</w:t>
                              </w:r>
                            </w:p>
                          </w:txbxContent>
                        </wps:txbx>
                        <wps:bodyPr wrap="square" lIns="91440" tIns="45720" rIns="91440" bIns="45720">
                          <a:noAutofit/>
                        </wps:bodyPr>
                      </wps:wsp>
                      <wps:wsp>
                        <wps:cNvPr id="17" name="TextBox 8"/>
                        <wps:cNvSpPr txBox="1"/>
                        <wps:spPr>
                          <a:xfrm>
                            <a:off x="2596647" y="507830"/>
                            <a:ext cx="2995930" cy="494030"/>
                          </a:xfrm>
                          <a:prstGeom prst="rect">
                            <a:avLst/>
                          </a:prstGeom>
                          <a:noFill/>
                        </wps:spPr>
                        <wps:txbx>
                          <w:txbxContent>
                            <w:p w14:paraId="6BCCBADF"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Student respondents</w:t>
                              </w:r>
                            </w:p>
                          </w:txbxContent>
                        </wps:txbx>
                        <wps:bodyPr wrap="square" rtlCol="0">
                          <a:noAutofit/>
                        </wps:bodyPr>
                      </wps:wsp>
                      <wps:wsp>
                        <wps:cNvPr id="18" name="Rectangle 18"/>
                        <wps:cNvSpPr/>
                        <wps:spPr>
                          <a:xfrm>
                            <a:off x="3737962" y="801441"/>
                            <a:ext cx="965814" cy="821746"/>
                          </a:xfrm>
                          <a:prstGeom prst="rect">
                            <a:avLst/>
                          </a:prstGeom>
                          <a:noFill/>
                        </wps:spPr>
                        <wps:txbx>
                          <w:txbxContent>
                            <w:p w14:paraId="2829EF47" w14:textId="599450BB" w:rsidR="00282354" w:rsidRPr="00ED0AD6" w:rsidRDefault="00481502" w:rsidP="00282354">
                              <w:pPr>
                                <w:jc w:val="center"/>
                                <w:rPr>
                                  <w:rFonts w:hAnsi="Calibri"/>
                                  <w:b/>
                                  <w:bCs/>
                                  <w:color w:val="00B385"/>
                                  <w:kern w:val="24"/>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12</w:t>
                              </w:r>
                            </w:p>
                          </w:txbxContent>
                        </wps:txbx>
                        <wps:bodyPr wrap="square" lIns="91440" tIns="45720" rIns="91440" bIns="45720">
                          <a:noAutofit/>
                        </wps:bodyPr>
                      </wps:wsp>
                      <wps:wsp>
                        <wps:cNvPr id="19" name="TextBox 10"/>
                        <wps:cNvSpPr txBox="1"/>
                        <wps:spPr>
                          <a:xfrm>
                            <a:off x="2596647" y="1309519"/>
                            <a:ext cx="2995930" cy="494030"/>
                          </a:xfrm>
                          <a:prstGeom prst="rect">
                            <a:avLst/>
                          </a:prstGeom>
                          <a:noFill/>
                        </wps:spPr>
                        <wps:txbx>
                          <w:txbxContent>
                            <w:p w14:paraId="6BCD50C8"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Non-Loyola respondents</w:t>
                              </w:r>
                            </w:p>
                          </w:txbxContent>
                        </wps:txbx>
                        <wps:bodyPr wrap="square" rtlCol="0">
                          <a:noAutofit/>
                        </wps:bodyPr>
                      </wps:wsp>
                      <wps:wsp>
                        <wps:cNvPr id="20" name="Rectangle 20"/>
                        <wps:cNvSpPr/>
                        <wps:spPr>
                          <a:xfrm>
                            <a:off x="3854914" y="1683732"/>
                            <a:ext cx="427365" cy="821746"/>
                          </a:xfrm>
                          <a:prstGeom prst="rect">
                            <a:avLst/>
                          </a:prstGeom>
                          <a:noFill/>
                        </wps:spPr>
                        <wps:txbx>
                          <w:txbxContent>
                            <w:p w14:paraId="3EA0E844" w14:textId="5B1CAAB0" w:rsidR="00282354" w:rsidRPr="00D368C7" w:rsidRDefault="00481502" w:rsidP="00282354">
                              <w:pPr>
                                <w:jc w:val="center"/>
                                <w:rPr>
                                  <w:rFonts w:hAnsi="Calibri"/>
                                  <w:b/>
                                  <w:color w:val="00B385"/>
                                  <w:kern w:val="24"/>
                                  <w:sz w:val="72"/>
                                  <w:szCs w:val="72"/>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3</w:t>
                              </w:r>
                            </w:p>
                          </w:txbxContent>
                        </wps:txbx>
                        <wps:bodyPr wrap="square" lIns="91440" tIns="45720" rIns="91440" bIns="45720">
                          <a:noAutofit/>
                        </wps:bodyPr>
                      </wps:wsp>
                      <wps:wsp>
                        <wps:cNvPr id="21" name="TextBox 13"/>
                        <wps:cNvSpPr txBox="1"/>
                        <wps:spPr>
                          <a:xfrm>
                            <a:off x="2596647" y="2192481"/>
                            <a:ext cx="2995930" cy="494030"/>
                          </a:xfrm>
                          <a:prstGeom prst="rect">
                            <a:avLst/>
                          </a:prstGeom>
                          <a:noFill/>
                        </wps:spPr>
                        <wps:txbx>
                          <w:txbxContent>
                            <w:p w14:paraId="3DFB49DA"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Employee respondents</w:t>
                              </w:r>
                            </w:p>
                          </w:txbxContent>
                        </wps:txbx>
                        <wps:bodyPr wrap="square" rtlCol="0">
                          <a:noAutofit/>
                        </wps:bodyPr>
                      </wps:wsp>
                      <wps:wsp>
                        <wps:cNvPr id="22" name="Rectangle 22"/>
                        <wps:cNvSpPr/>
                        <wps:spPr>
                          <a:xfrm>
                            <a:off x="3737962" y="2514869"/>
                            <a:ext cx="965814" cy="821746"/>
                          </a:xfrm>
                          <a:prstGeom prst="rect">
                            <a:avLst/>
                          </a:prstGeom>
                          <a:noFill/>
                        </wps:spPr>
                        <wps:txbx>
                          <w:txbxContent>
                            <w:p w14:paraId="6C4CFF2B" w14:textId="0F864642" w:rsidR="00282354" w:rsidRPr="00ED0AD6" w:rsidRDefault="00481502" w:rsidP="00282354">
                              <w:pPr>
                                <w:jc w:val="center"/>
                                <w:rPr>
                                  <w:rFonts w:hAnsi="Calibri"/>
                                  <w:b/>
                                  <w:bCs/>
                                  <w:color w:val="00B385"/>
                                  <w:kern w:val="24"/>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1</w:t>
                              </w:r>
                              <w:r w:rsidR="003B14C6" w:rsidRPr="00D368C7">
                                <w:rPr>
                                  <w:rFonts w:hAnsi="Calibri"/>
                                  <w:b/>
                                  <w:color w:val="00B385"/>
                                  <w:kern w:val="24"/>
                                  <w:sz w:val="72"/>
                                  <w:szCs w:val="72"/>
                                  <w14:textOutline w14:w="9525" w14:cap="flat" w14:cmpd="sng" w14:algn="ctr">
                                    <w14:solidFill>
                                      <w14:schemeClr w14:val="bg1"/>
                                    </w14:solidFill>
                                    <w14:prstDash w14:val="solid"/>
                                    <w14:round/>
                                  </w14:textOutline>
                                </w:rPr>
                                <w:t>3</w:t>
                              </w:r>
                            </w:p>
                          </w:txbxContent>
                        </wps:txbx>
                        <wps:bodyPr wrap="square" lIns="91440" tIns="45720" rIns="91440" bIns="45720">
                          <a:noAutofit/>
                        </wps:bodyPr>
                      </wps:wsp>
                      <wps:wsp>
                        <wps:cNvPr id="23" name="TextBox 15"/>
                        <wps:cNvSpPr txBox="1"/>
                        <wps:spPr>
                          <a:xfrm>
                            <a:off x="2596647" y="3023475"/>
                            <a:ext cx="2995930" cy="494030"/>
                          </a:xfrm>
                          <a:prstGeom prst="rect">
                            <a:avLst/>
                          </a:prstGeom>
                          <a:noFill/>
                        </wps:spPr>
                        <wps:txbx>
                          <w:txbxContent>
                            <w:p w14:paraId="60E5FFB1"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Not disclosed</w:t>
                              </w:r>
                            </w:p>
                          </w:txbxContent>
                        </wps:txbx>
                        <wps:bodyPr wrap="square" rtlCol="0">
                          <a:noAutofit/>
                        </wps:bodyPr>
                      </wps:wsp>
                      <wps:wsp>
                        <wps:cNvPr id="24" name="Connector: Curved 24"/>
                        <wps:cNvCnPr/>
                        <wps:spPr>
                          <a:xfrm flipV="1">
                            <a:off x="1941449" y="311690"/>
                            <a:ext cx="1363214" cy="1172186"/>
                          </a:xfrm>
                          <a:prstGeom prst="curvedConnector3">
                            <a:avLst/>
                          </a:prstGeom>
                          <a:ln>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Connector: Curved 25"/>
                        <wps:cNvCnPr/>
                        <wps:spPr>
                          <a:xfrm flipV="1">
                            <a:off x="1941449" y="1190423"/>
                            <a:ext cx="1366809" cy="293453"/>
                          </a:xfrm>
                          <a:prstGeom prst="curvedConnector3">
                            <a:avLst/>
                          </a:prstGeom>
                          <a:ln>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Connector: Curved 26"/>
                        <wps:cNvCnPr/>
                        <wps:spPr>
                          <a:xfrm>
                            <a:off x="1941449" y="1483876"/>
                            <a:ext cx="1363214" cy="589513"/>
                          </a:xfrm>
                          <a:prstGeom prst="curvedConnector3">
                            <a:avLst/>
                          </a:prstGeom>
                          <a:ln>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Connector: Curved 28"/>
                        <wps:cNvCnPr/>
                        <wps:spPr>
                          <a:xfrm>
                            <a:off x="1941449" y="1483876"/>
                            <a:ext cx="1363214" cy="1315557"/>
                          </a:xfrm>
                          <a:prstGeom prst="curvedConnector3">
                            <a:avLst/>
                          </a:prstGeom>
                          <a:ln>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6B9E83E" id="Group 1" o:spid="_x0000_s1028" alt="This chart shows that of 102 reports by students, there were 56 student respondents, 28 non-Loyola respondents, 4 employe respondents, and 14 respondents were not disclosed. " style="width:451.95pt;height:275.4pt;mso-position-horizontal-relative:char;mso-position-vertical-relative:line" coordorigin=",237" coordsize="55925,34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Y68QQAAEUeAAAOAAAAZHJzL2Uyb0RvYy54bWzsWVlv4zYQfi/Q/0DovbF46DLiLNrsgQI9&#10;FrvbvisSZQuQRJWiY+ffd0iJlOIo3STbeJMgeXBEisfMfHPr9M2+rtAll10pmpWHT3wP8SYTedms&#10;V95fX97/FHuoU2mTp5Vo+Mq74p335uzHH0537ZITsRFVziWCQ5puuWtX3kapdrlYdNmG12l3Ilre&#10;wMtCyDpVMJTrRS7THZxeVwvi++FiJ2TeSpHxroPZt/1L78ycXxQ8U38WRccVqlYe0KbMrzS/F/p3&#10;cXaaLtcybTdlNpCRPoCKOi0buNQd9TZVKdrK8sZRdZlJ0YlCnWSiXoiiKDNueABusH/AzQcptq3h&#10;Zb3crVsnJhDtgZwefGz2x+UH2X5uP0qQxK5dgyzMSPOyL2St/wOVaG9EduVExvcKZTAZRDQJA+yh&#10;DN5RlkQ0Ir1Qsw1IftxH4EVo37yzu4OEBFHkdtMoSvSahb18cY2kXQtK0o1y6L5NDp83acuNeLsl&#10;yOGjRGUOOsw81KQ16OoXYPIXsUdUk6TvhkVaUkjtYRpW2vkOJm8VGI585jPDVrq0YiNJEiQUFFKL&#10;jSXMh+cp3+mylZ36wEWN9MPKk6DJRsHSy9861S+1S/TVjXhfVpWe14T2BOkntb/YG7YMKnrmQuRX&#10;wMMOdH7ldf9sU8k9JFV1LoyJ9If9vFWiKM09457hcECgF8fjQxFYKD4B+2mzrjjCgZX6gMaAzS0Y&#10;0JDgiACkIOeJClockjBMwqSHIYaVzKioU7//HwanS7MwVL82oNMJZkz7KjNgQURgIKdvLiZvnhRe&#10;4QxeRqJaie6EV+SDPwCHAHBhnzHsG4GNhoPDgAKmPWIJIwkxVviIiDGrby8SMRD1dWcXW3bv6exI&#10;ALbEeuQCP4p7hzYCd3yP5xzFLHBP1ONButTjMfF4h5B8xeNBCE60hYAJxT64EmMgIxAQrmMd43Tk&#10;OYrLcw5gFofn7vIgeFw3IGwi+cTh3TVdmFoQpn4S4O+eNETWGcxC9zRNSEfLQxOCucFo7hSEaBww&#10;CMJ9FApjGtEhp7VpAyMRDSE5OZoNORcwC8QztyEI4Yc25NKkb4hCBCeExQfe7/hhyBjxmEQ/i8Sb&#10;QPi4YUOugribDU3CEAkwiyHNBhv8jnFodMwv0oiohcyWrTcqpYcEIuoTyiKTSo3QHd+IsKu1Z7F7&#10;opHIdRLORdNABSvkEp1v5SXPEZSkY0Q6b4b2i63c+/YHKqqy/Vv3GbTdDF0YnDDI6SDrgPSNYhwm&#10;Qw/LhiZMQ0psfoeh9sXxV2razFDkSKT/1WaoGk1KJ6oy1/0GM9CtOn5eSXSZQgfhYt2TW23r30Xe&#10;zwU+/Gl+oUwznT29vB9NT1JpWb1rcqSuWui+KFmain/Yp28+6G106qrimoSq+cQL6HKYnswMTWmW&#10;8UbZQtGs1qsK4MBt9A3bjrqe8Osbh/V6KzetxftsdjvMzaJRbnNdNkLO3a72luSiX28l0PM9xhQt&#10;WT06XmeGuM6M05tRtV3hBYHioaqNceIzclj80zCM/aFdQxLKArPg9uL/VbW1Tbyqtszn2uvz/V/o&#10;Ug+5z4xqu1r2dtXW9j3jqyEDonFk9o+B9JqzDmIo+V4V+tVXTz+A3evDzi0K7XpKMwrtCstHUGhM&#10;cRAEpofw6qJtKH/h2Yf5YAffKk12N3xX1R9Dp2OTrYxff8/+BQAA//8DAFBLAwQUAAYACAAAACEA&#10;aJ/aKt0AAAAFAQAADwAAAGRycy9kb3ducmV2LnhtbEyPQUvDQBCF74L/YRnBm92NJdLGbEop6qkI&#10;toJ4m2anSWh2NmS3SfrvXb3Uy8DjPd77Jl9NthUD9b5xrCGZKRDEpTMNVxo+968PCxA+IBtsHZOG&#10;C3lYFbc3OWbGjfxBwy5UIpawz1BDHUKXSenLmiz6meuIo3d0vcUQZV9J0+MYy20rH5V6khYbjgs1&#10;drSpqTztzlbD24jjep68DNvTcXP53qfvX9uEtL6/m9bPIAJN4RqGX/yIDkVkOrgzGy9aDfGR8Hej&#10;t1TzJYiDhjRVC5BFLv/TFz8AAAD//wMAUEsBAi0AFAAGAAgAAAAhALaDOJL+AAAA4QEAABMAAAAA&#10;AAAAAAAAAAAAAAAAAFtDb250ZW50X1R5cGVzXS54bWxQSwECLQAUAAYACAAAACEAOP0h/9YAAACU&#10;AQAACwAAAAAAAAAAAAAAAAAvAQAAX3JlbHMvLnJlbHNQSwECLQAUAAYACAAAACEAwJpWOvEEAABF&#10;HgAADgAAAAAAAAAAAAAAAAAuAgAAZHJzL2Uyb0RvYy54bWxQSwECLQAUAAYACAAAACEAaJ/aKt0A&#10;AAAFAQAADwAAAAAAAAAAAAAAAABLBwAAZHJzL2Rvd25yZXYueG1sUEsFBgAAAAAEAAQA8wAAAFUI&#10;AAAAAA==&#10;">
                <v:shape id="TextBox 3" o:spid="_x0000_s1029" type="#_x0000_t202" style="position:absolute;top:17040;width:29959;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62CCC4D2"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Reports by students</w:t>
                        </w:r>
                      </w:p>
                    </w:txbxContent>
                  </v:textbox>
                </v:shape>
                <v:rect id="Rectangle 15" o:spid="_x0000_s1030" style="position:absolute;left:36217;top:237;width:9669;height:8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v:textbox>
                    <w:txbxContent>
                      <w:p w14:paraId="64A79CAE" w14:textId="3996DA12" w:rsidR="00282354" w:rsidRPr="00D368C7" w:rsidRDefault="00970594" w:rsidP="00282354">
                        <w:pPr>
                          <w:jc w:val="center"/>
                          <w:rPr>
                            <w:rFonts w:hAnsi="Calibri"/>
                            <w:b/>
                            <w:color w:val="00B385"/>
                            <w:kern w:val="24"/>
                            <w:sz w:val="72"/>
                            <w:szCs w:val="72"/>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41</w:t>
                        </w:r>
                      </w:p>
                    </w:txbxContent>
                  </v:textbox>
                </v:rect>
                <v:rect id="Rectangle 16" o:spid="_x0000_s1031" style="position:absolute;left:7057;top:10441;width:16534;height:9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32AABD" w14:textId="0D96173C" w:rsidR="00282354" w:rsidRPr="00282354" w:rsidRDefault="00282354" w:rsidP="00282354">
                        <w:pPr>
                          <w:jc w:val="center"/>
                          <w:rPr>
                            <w:rFonts w:hAnsi="Calibri"/>
                            <w:b/>
                            <w:bCs/>
                            <w:color w:val="00B385"/>
                            <w:kern w:val="24"/>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368C7">
                          <w:rPr>
                            <w:rFonts w:hAnsi="Calibri"/>
                            <w:b/>
                            <w:color w:val="00B385"/>
                            <w:kern w:val="24"/>
                            <w:sz w:val="96"/>
                            <w:szCs w:val="96"/>
                            <w14:textOutline w14:w="9525" w14:cap="flat" w14:cmpd="sng" w14:algn="ctr">
                              <w14:solidFill>
                                <w14:schemeClr w14:val="bg1"/>
                              </w14:solidFill>
                              <w14:prstDash w14:val="solid"/>
                              <w14:round/>
                            </w14:textOutline>
                          </w:rPr>
                          <w:t>69</w:t>
                        </w:r>
                      </w:p>
                    </w:txbxContent>
                  </v:textbox>
                </v:rect>
                <v:shape id="TextBox 8" o:spid="_x0000_s1032" type="#_x0000_t202" style="position:absolute;left:25966;top:5078;width:29959;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6BCCBADF"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Student respondents</w:t>
                        </w:r>
                      </w:p>
                    </w:txbxContent>
                  </v:textbox>
                </v:shape>
                <v:rect id="Rectangle 18" o:spid="_x0000_s1033" style="position:absolute;left:37379;top:8014;width:9658;height:8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textbox>
                    <w:txbxContent>
                      <w:p w14:paraId="2829EF47" w14:textId="599450BB" w:rsidR="00282354" w:rsidRPr="00ED0AD6" w:rsidRDefault="00481502" w:rsidP="00282354">
                        <w:pPr>
                          <w:jc w:val="center"/>
                          <w:rPr>
                            <w:rFonts w:hAnsi="Calibri"/>
                            <w:b/>
                            <w:bCs/>
                            <w:color w:val="00B385"/>
                            <w:kern w:val="24"/>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12</w:t>
                        </w:r>
                      </w:p>
                    </w:txbxContent>
                  </v:textbox>
                </v:rect>
                <v:shape id="TextBox 10" o:spid="_x0000_s1034" type="#_x0000_t202" style="position:absolute;left:25966;top:13095;width:29959;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6BCD50C8"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Non-Loyola respondents</w:t>
                        </w:r>
                      </w:p>
                    </w:txbxContent>
                  </v:textbox>
                </v:shape>
                <v:rect id="Rectangle 20" o:spid="_x0000_s1035" style="position:absolute;left:38549;top:16837;width:4273;height:8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2iwAAAANsAAAAPAAAAZHJzL2Rvd25yZXYueG1sRE/LisIw&#10;FN0P+A/hCm4GTceFSDWKCGIRQaY+1pfm2habm9pk2vr3ZjHg8nDey3VvKtFS40rLCn4mEQjizOqS&#10;cwWX8248B+E8ssbKMil4kYP1avC1xFjbjn+pTX0uQgi7GBUU3texlC4ryKCb2Jo4cHfbGPQBNrnU&#10;DXYh3FRyGkUzabDk0FBgTduCskf6ZxR02am9nY97efq+JZafyXObXg9KjYb9ZgHCU+8/4n93ohVM&#10;w/rwJfwAuXoDAAD//wMAUEsBAi0AFAAGAAgAAAAhANvh9svuAAAAhQEAABMAAAAAAAAAAAAAAAAA&#10;AAAAAFtDb250ZW50X1R5cGVzXS54bWxQSwECLQAUAAYACAAAACEAWvQsW78AAAAVAQAACwAAAAAA&#10;AAAAAAAAAAAfAQAAX3JlbHMvLnJlbHNQSwECLQAUAAYACAAAACEAwWA9osAAAADbAAAADwAAAAAA&#10;AAAAAAAAAAAHAgAAZHJzL2Rvd25yZXYueG1sUEsFBgAAAAADAAMAtwAAAPQCAAAAAA==&#10;" filled="f" stroked="f">
                  <v:textbox>
                    <w:txbxContent>
                      <w:p w14:paraId="3EA0E844" w14:textId="5B1CAAB0" w:rsidR="00282354" w:rsidRPr="00D368C7" w:rsidRDefault="00481502" w:rsidP="00282354">
                        <w:pPr>
                          <w:jc w:val="center"/>
                          <w:rPr>
                            <w:rFonts w:hAnsi="Calibri"/>
                            <w:b/>
                            <w:color w:val="00B385"/>
                            <w:kern w:val="24"/>
                            <w:sz w:val="72"/>
                            <w:szCs w:val="72"/>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3</w:t>
                        </w:r>
                      </w:p>
                    </w:txbxContent>
                  </v:textbox>
                </v:rect>
                <v:shape id="TextBox 13" o:spid="_x0000_s1036" type="#_x0000_t202" style="position:absolute;left:25966;top:21924;width:29959;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DFB49DA"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Employee respondents</w:t>
                        </w:r>
                      </w:p>
                    </w:txbxContent>
                  </v:textbox>
                </v:shape>
                <v:rect id="Rectangle 22" o:spid="_x0000_s1037" style="position:absolute;left:37379;top:25148;width:9658;height:8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6C4CFF2B" w14:textId="0F864642" w:rsidR="00282354" w:rsidRPr="00ED0AD6" w:rsidRDefault="00481502" w:rsidP="00282354">
                        <w:pPr>
                          <w:jc w:val="center"/>
                          <w:rPr>
                            <w:rFonts w:hAnsi="Calibri"/>
                            <w:b/>
                            <w:bCs/>
                            <w:color w:val="00B385"/>
                            <w:kern w:val="24"/>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368C7">
                          <w:rPr>
                            <w:rFonts w:hAnsi="Calibri"/>
                            <w:b/>
                            <w:color w:val="00B385"/>
                            <w:kern w:val="24"/>
                            <w:sz w:val="72"/>
                            <w:szCs w:val="72"/>
                            <w14:textOutline w14:w="9525" w14:cap="flat" w14:cmpd="sng" w14:algn="ctr">
                              <w14:solidFill>
                                <w14:schemeClr w14:val="bg1"/>
                              </w14:solidFill>
                              <w14:prstDash w14:val="solid"/>
                              <w14:round/>
                            </w14:textOutline>
                          </w:rPr>
                          <w:t>1</w:t>
                        </w:r>
                        <w:r w:rsidR="003B14C6" w:rsidRPr="00D368C7">
                          <w:rPr>
                            <w:rFonts w:hAnsi="Calibri"/>
                            <w:b/>
                            <w:color w:val="00B385"/>
                            <w:kern w:val="24"/>
                            <w:sz w:val="72"/>
                            <w:szCs w:val="72"/>
                            <w14:textOutline w14:w="9525" w14:cap="flat" w14:cmpd="sng" w14:algn="ctr">
                              <w14:solidFill>
                                <w14:schemeClr w14:val="bg1"/>
                              </w14:solidFill>
                              <w14:prstDash w14:val="solid"/>
                              <w14:round/>
                            </w14:textOutline>
                          </w:rPr>
                          <w:t>3</w:t>
                        </w:r>
                      </w:p>
                    </w:txbxContent>
                  </v:textbox>
                </v:rect>
                <v:shape id="TextBox 15" o:spid="_x0000_s1038" type="#_x0000_t202" style="position:absolute;left:25966;top:30234;width:29959;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60E5FFB1" w14:textId="77777777" w:rsidR="00282354" w:rsidRDefault="00282354" w:rsidP="00282354">
                        <w:pPr>
                          <w:jc w:val="center"/>
                          <w:rPr>
                            <w:rFonts w:hAnsi="Calibri"/>
                            <w:color w:val="000000" w:themeColor="text1"/>
                            <w:kern w:val="24"/>
                            <w:sz w:val="36"/>
                            <w:szCs w:val="36"/>
                          </w:rPr>
                        </w:pPr>
                        <w:r>
                          <w:rPr>
                            <w:rFonts w:hAnsi="Calibri"/>
                            <w:color w:val="000000" w:themeColor="text1"/>
                            <w:kern w:val="24"/>
                            <w:sz w:val="36"/>
                            <w:szCs w:val="36"/>
                          </w:rPr>
                          <w:t>Not disclosed</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24" o:spid="_x0000_s1039" type="#_x0000_t38" style="position:absolute;left:19414;top:3116;width:13632;height:11722;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03bxQAAANsAAAAPAAAAZHJzL2Rvd25yZXYueG1sRI9BawIx&#10;FITvgv8hPKG3mlVa0dUoaq2IIKXaS2+PzXN3dfOybFJN++uNUPA4zMw3zGQWTCUu1LjSsoJeNwFB&#10;nFldcq7g6/D+PAThPLLGyjIp+CUHs2m7NcFU2yt/0mXvcxEh7FJUUHhfp1K6rCCDrmtr4ugdbWPQ&#10;R9nkUjd4jXBTyX6SDKTBkuNCgTUtC8rO+x+jYPX9+seLHb6F9eo0Wn5sjzoMpFJPnTAfg/AU/CP8&#10;395oBf0XuH+JP0BObwAAAP//AwBQSwECLQAUAAYACAAAACEA2+H2y+4AAACFAQAAEwAAAAAAAAAA&#10;AAAAAAAAAAAAW0NvbnRlbnRfVHlwZXNdLnhtbFBLAQItABQABgAIAAAAIQBa9CxbvwAAABUBAAAL&#10;AAAAAAAAAAAAAAAAAB8BAABfcmVscy8ucmVsc1BLAQItABQABgAIAAAAIQCRv03bxQAAANsAAAAP&#10;AAAAAAAAAAAAAAAAAAcCAABkcnMvZG93bnJldi54bWxQSwUGAAAAAAMAAwC3AAAA+QIAAAAA&#10;" adj="10800" strokecolor="#7f7f7f [1612]" strokeweight=".5pt">
                  <v:stroke endarrow="block" joinstyle="miter"/>
                </v:shape>
                <v:shape id="Connector: Curved 25" o:spid="_x0000_s1040" type="#_x0000_t38" style="position:absolute;left:19414;top:11904;width:13668;height:2934;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AxQAAANsAAAAPAAAAZHJzL2Rvd25yZXYueG1sRI9bawIx&#10;FITfhf6HcAq+1ayCYlejWG9IQYqXl74dNsfdbTcnyyZq9Nc3QsHHYWa+YcbTYCpxocaVlhV0OwkI&#10;4szqknMFx8PqbQjCeWSNlWVScCMH08lLa4yptlfe0WXvcxEh7FJUUHhfp1K6rCCDrmNr4uidbGPQ&#10;R9nkUjd4jXBTyV6SDKTBkuNCgTXNC8p+92ejYPndv/PHFhdhvfx5n399nnQYSKXar2E2AuEp+Gf4&#10;v73RCnp9eHyJP0BO/gAAAP//AwBQSwECLQAUAAYACAAAACEA2+H2y+4AAACFAQAAEwAAAAAAAAAA&#10;AAAAAAAAAAAAW0NvbnRlbnRfVHlwZXNdLnhtbFBLAQItABQABgAIAAAAIQBa9CxbvwAAABUBAAAL&#10;AAAAAAAAAAAAAAAAAB8BAABfcmVscy8ucmVsc1BLAQItABQABgAIAAAAIQD+8+hAxQAAANsAAAAP&#10;AAAAAAAAAAAAAAAAAAcCAABkcnMvZG93bnJldi54bWxQSwUGAAAAAAMAAwC3AAAA+QIAAAAA&#10;" adj="10800" strokecolor="#7f7f7f [1612]" strokeweight=".5pt">
                  <v:stroke endarrow="block" joinstyle="miter"/>
                </v:shape>
                <v:shape id="Connector: Curved 26" o:spid="_x0000_s1041" type="#_x0000_t38" style="position:absolute;left:19414;top:14838;width:13632;height:5895;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hoRwwAAANsAAAAPAAAAZHJzL2Rvd25yZXYueG1sRI9Ba8JA&#10;FITvBf/D8oTe6kahqUZXkYLQSw9qq9dH9plEs29D9tVEf323IPQ4zMw3zGLVu1pdqQ2VZwPjUQKK&#10;OPe24sLA137zMgUVBNli7ZkM3CjAajl4WmBmfcdbuu6kUBHCIUMDpUiTaR3ykhyGkW+Io3fyrUOJ&#10;si20bbGLcFfrSZKk2mHFcaHEht5Lyi+7H2cguX/rS39zh9fN20EoPcq5+5wZ8zzs13NQQr38hx/t&#10;D2tgksLfl/gD9PIXAAD//wMAUEsBAi0AFAAGAAgAAAAhANvh9svuAAAAhQEAABMAAAAAAAAAAAAA&#10;AAAAAAAAAFtDb250ZW50X1R5cGVzXS54bWxQSwECLQAUAAYACAAAACEAWvQsW78AAAAVAQAACwAA&#10;AAAAAAAAAAAAAAAfAQAAX3JlbHMvLnJlbHNQSwECLQAUAAYACAAAACEAUqIaEcMAAADbAAAADwAA&#10;AAAAAAAAAAAAAAAHAgAAZHJzL2Rvd25yZXYueG1sUEsFBgAAAAADAAMAtwAAAPcCAAAAAA==&#10;" adj="10800" strokecolor="#7f7f7f [1612]" strokeweight=".5pt">
                  <v:stroke endarrow="block" joinstyle="miter"/>
                </v:shape>
                <v:shape id="Connector: Curved 28" o:spid="_x0000_s1042" type="#_x0000_t38" style="position:absolute;left:19414;top:14838;width:13632;height:13156;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Sv4wQAAANsAAAAPAAAAZHJzL2Rvd25yZXYueG1sRE9La8JA&#10;EL4L/Q/LFHrTTYVqm7qRUhB68eCj6XXITpM02dmQnZror3cPgseP771aj65VJ+pD7dnA8ywBRVx4&#10;W3Np4HjYTF9BBUG22HomA2cKsM4eJitMrR94R6e9lCqGcEjRQCXSpVqHoiKHYeY74sj9+t6hRNiX&#10;2vY4xHDX6nmSLLTDmmNDhR19VlQ0+39nILl862Y8u/xls8yFFj/yN2zfjHl6HD/eQQmNchff3F/W&#10;wDyOjV/iD9DZFQAA//8DAFBLAQItABQABgAIAAAAIQDb4fbL7gAAAIUBAAATAAAAAAAAAAAAAAAA&#10;AAAAAABbQ29udGVudF9UeXBlc10ueG1sUEsBAi0AFAAGAAgAAAAhAFr0LFu/AAAAFQEAAAsAAAAA&#10;AAAAAAAAAAAAHwEAAF9yZWxzLy5yZWxzUEsBAi0AFAAGAAgAAAAhAExxK/jBAAAA2wAAAA8AAAAA&#10;AAAAAAAAAAAABwIAAGRycy9kb3ducmV2LnhtbFBLBQYAAAAAAwADALcAAAD1AgAAAAA=&#10;" adj="10800" strokecolor="#7f7f7f [1612]" strokeweight=".5pt">
                  <v:stroke endarrow="block" joinstyle="miter"/>
                </v:shape>
                <w10:anchorlock/>
              </v:group>
            </w:pict>
          </mc:Fallback>
        </mc:AlternateContent>
      </w:r>
    </w:p>
    <w:p w14:paraId="1658F658" w14:textId="77777777" w:rsidR="003003ED" w:rsidRDefault="003003ED" w:rsidP="0022215C">
      <w:pPr>
        <w:rPr>
          <w:rFonts w:ascii="Roboto" w:hAnsi="Roboto"/>
          <w:b/>
          <w:bCs/>
          <w:color w:val="209765"/>
          <w:sz w:val="28"/>
          <w:szCs w:val="28"/>
          <w:u w:val="single"/>
        </w:rPr>
      </w:pPr>
    </w:p>
    <w:p w14:paraId="12739DF2" w14:textId="5E2396B1" w:rsidR="002826C8" w:rsidRPr="00CC5EB3" w:rsidRDefault="002826C8" w:rsidP="00C878F8">
      <w:pPr>
        <w:pStyle w:val="Heading2"/>
      </w:pPr>
      <w:bookmarkStart w:id="11" w:name="_Toc205383315"/>
      <w:r w:rsidRPr="00CC5EB3">
        <w:t>Location of Incidents</w:t>
      </w:r>
      <w:bookmarkEnd w:id="11"/>
    </w:p>
    <w:p w14:paraId="697487F4" w14:textId="04FAA623" w:rsidR="0022215C" w:rsidRPr="00CC5EB3" w:rsidRDefault="0022215C" w:rsidP="0022215C">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Figure 3 shows where the incidents reported to </w:t>
      </w:r>
      <w:r w:rsidR="0011532C">
        <w:rPr>
          <w:rFonts w:ascii="Roboto" w:hAnsi="Roboto" w:cs="Arial"/>
          <w:color w:val="2F292B"/>
          <w:sz w:val="24"/>
          <w:szCs w:val="24"/>
          <w:shd w:val="clear" w:color="auto" w:fill="FFFFFF"/>
        </w:rPr>
        <w:t>TIXBC</w:t>
      </w:r>
      <w:r w:rsidRPr="00CC5EB3">
        <w:rPr>
          <w:rFonts w:ascii="Roboto" w:hAnsi="Roboto" w:cs="Arial"/>
          <w:color w:val="2F292B"/>
          <w:sz w:val="24"/>
          <w:szCs w:val="24"/>
          <w:shd w:val="clear" w:color="auto" w:fill="FFFFFF"/>
        </w:rPr>
        <w:t xml:space="preserve"> occurred. On-campus is defined as behavior that occurs on property owned or controlled by Loyola, online is defined as behavior that primarily occurs through the internet such as social media or email, off-campus is defined as behavior that does not occur on property owned or controlled by Loyola, and not disclosed means the reporter did not have information regarding the location of the incident or complainant did not disclose the location of the incident. It is important to note that behavior that occurs on campus (and sometimes online depending on the facts of the incident) falls within and must </w:t>
      </w:r>
      <w:proofErr w:type="gramStart"/>
      <w:r w:rsidRPr="00CC5EB3">
        <w:rPr>
          <w:rFonts w:ascii="Roboto" w:hAnsi="Roboto" w:cs="Arial"/>
          <w:color w:val="2F292B"/>
          <w:sz w:val="24"/>
          <w:szCs w:val="24"/>
          <w:shd w:val="clear" w:color="auto" w:fill="FFFFFF"/>
        </w:rPr>
        <w:t>be addressed</w:t>
      </w:r>
      <w:proofErr w:type="gramEnd"/>
      <w:r w:rsidRPr="00CC5EB3">
        <w:rPr>
          <w:rFonts w:ascii="Roboto" w:hAnsi="Roboto" w:cs="Arial"/>
          <w:color w:val="2F292B"/>
          <w:sz w:val="24"/>
          <w:szCs w:val="24"/>
          <w:shd w:val="clear" w:color="auto" w:fill="FFFFFF"/>
        </w:rPr>
        <w:t xml:space="preserve"> </w:t>
      </w:r>
      <w:r w:rsidR="00C45CF6" w:rsidRPr="00CC5EB3">
        <w:rPr>
          <w:rFonts w:ascii="Roboto" w:hAnsi="Roboto" w:cs="Arial"/>
          <w:color w:val="2F292B"/>
          <w:sz w:val="24"/>
          <w:szCs w:val="24"/>
          <w:shd w:val="clear" w:color="auto" w:fill="FFFFFF"/>
        </w:rPr>
        <w:t>consistently</w:t>
      </w:r>
      <w:r w:rsidRPr="00CC5EB3">
        <w:rPr>
          <w:rFonts w:ascii="Roboto" w:hAnsi="Roboto" w:cs="Arial"/>
          <w:color w:val="2F292B"/>
          <w:sz w:val="24"/>
          <w:szCs w:val="24"/>
          <w:shd w:val="clear" w:color="auto" w:fill="FFFFFF"/>
        </w:rPr>
        <w:t xml:space="preserve"> with Title IX. For incidents that do not occur on campus, Loyola goes beyond Title IX regulations and addresses the behavior consistent with national best practices.</w:t>
      </w:r>
    </w:p>
    <w:p w14:paraId="449CCD26" w14:textId="6A060474" w:rsidR="005A37D2" w:rsidRPr="00CC5EB3" w:rsidRDefault="00511D75" w:rsidP="003003ED">
      <w:pPr>
        <w:jc w:val="center"/>
        <w:rPr>
          <w:rFonts w:ascii="Roboto" w:hAnsi="Roboto" w:cs="Arial"/>
          <w:color w:val="2F292B"/>
          <w:sz w:val="24"/>
          <w:szCs w:val="24"/>
          <w:shd w:val="clear" w:color="auto" w:fill="FFFFFF"/>
        </w:rPr>
      </w:pPr>
      <w:r w:rsidRPr="00CC5EB3">
        <w:rPr>
          <w:rFonts w:ascii="Roboto" w:hAnsi="Roboto" w:cs="Arial"/>
          <w:noProof/>
          <w:color w:val="2F292B"/>
          <w:sz w:val="24"/>
          <w:szCs w:val="24"/>
          <w:shd w:val="clear" w:color="auto" w:fill="FFFFFF"/>
        </w:rPr>
        <w:lastRenderedPageBreak/>
        <w:drawing>
          <wp:inline distT="0" distB="0" distL="0" distR="0" wp14:anchorId="12690D67" wp14:editId="3B8D0B27">
            <wp:extent cx="5950424" cy="4026090"/>
            <wp:effectExtent l="0" t="0" r="12700" b="12700"/>
            <wp:docPr id="46" name="Chart 46" descr="Figure 3- Where did incidents occur pie chart showing 75% of reports occurred on campus, 17% occurred off campus, 2% occurred online, and 6% was not disclosed."/>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8EC41E" w14:textId="77777777" w:rsidR="00C45CF6" w:rsidRDefault="00C45CF6" w:rsidP="002826C8">
      <w:pPr>
        <w:spacing w:after="0"/>
        <w:rPr>
          <w:rFonts w:ascii="Roboto" w:hAnsi="Roboto"/>
          <w:b/>
          <w:bCs/>
          <w:color w:val="209765"/>
          <w:sz w:val="28"/>
          <w:szCs w:val="28"/>
          <w:u w:val="single"/>
        </w:rPr>
      </w:pPr>
    </w:p>
    <w:p w14:paraId="0D22137F" w14:textId="2062CBE8" w:rsidR="0022215C" w:rsidRPr="00D85A6A" w:rsidRDefault="002826C8" w:rsidP="00D85A6A">
      <w:pPr>
        <w:pStyle w:val="Heading2"/>
      </w:pPr>
      <w:bookmarkStart w:id="12" w:name="_Toc205383316"/>
      <w:r w:rsidRPr="00CC5EB3">
        <w:t>Complainants’ Requests to Address Incidents</w:t>
      </w:r>
      <w:bookmarkEnd w:id="12"/>
    </w:p>
    <w:p w14:paraId="76F24E2B" w14:textId="709AFD81" w:rsidR="00E46F4C" w:rsidRDefault="00E46F4C" w:rsidP="00E46F4C">
      <w:p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Figure 4</w:t>
      </w:r>
      <w:r w:rsidRPr="00E46F4C">
        <w:rPr>
          <w:rFonts w:ascii="Roboto" w:hAnsi="Roboto" w:cs="Arial"/>
          <w:color w:val="2F292B"/>
          <w:sz w:val="24"/>
          <w:szCs w:val="24"/>
          <w:shd w:val="clear" w:color="auto" w:fill="FFFFFF"/>
        </w:rPr>
        <w:t xml:space="preserve"> illustrates how Loyola responded to incidents reported to </w:t>
      </w:r>
      <w:r w:rsidR="0011532C">
        <w:rPr>
          <w:rFonts w:ascii="Roboto" w:hAnsi="Roboto" w:cs="Arial"/>
          <w:color w:val="2F292B"/>
          <w:sz w:val="24"/>
          <w:szCs w:val="24"/>
          <w:shd w:val="clear" w:color="auto" w:fill="FFFFFF"/>
        </w:rPr>
        <w:t>TIXBC</w:t>
      </w:r>
      <w:r w:rsidRPr="00E46F4C">
        <w:rPr>
          <w:rFonts w:ascii="Roboto" w:hAnsi="Roboto" w:cs="Arial"/>
          <w:color w:val="2F292B"/>
          <w:sz w:val="24"/>
          <w:szCs w:val="24"/>
          <w:shd w:val="clear" w:color="auto" w:fill="FFFFFF"/>
        </w:rPr>
        <w:t xml:space="preserve">. In alignment with trauma-informed best practices, Loyola prioritizes giving complainants agency by involving them in decisions about the support they receive and the processes they wish to pursue for addressing and </w:t>
      </w:r>
      <w:r w:rsidR="003A4281">
        <w:rPr>
          <w:rFonts w:ascii="Roboto" w:hAnsi="Roboto" w:cs="Arial"/>
          <w:color w:val="2F292B"/>
          <w:sz w:val="24"/>
          <w:szCs w:val="24"/>
          <w:shd w:val="clear" w:color="auto" w:fill="FFFFFF"/>
        </w:rPr>
        <w:t>restoring educational access after</w:t>
      </w:r>
      <w:r w:rsidRPr="00E46F4C">
        <w:rPr>
          <w:rFonts w:ascii="Roboto" w:hAnsi="Roboto" w:cs="Arial"/>
          <w:color w:val="2F292B"/>
          <w:sz w:val="24"/>
          <w:szCs w:val="24"/>
          <w:shd w:val="clear" w:color="auto" w:fill="FFFFFF"/>
        </w:rPr>
        <w:t xml:space="preserve"> the incident.</w:t>
      </w:r>
    </w:p>
    <w:p w14:paraId="0A5E9518" w14:textId="77777777" w:rsidR="00594A58" w:rsidRPr="00E46F4C" w:rsidRDefault="00594A58" w:rsidP="00E46F4C">
      <w:pPr>
        <w:spacing w:after="0"/>
        <w:rPr>
          <w:rFonts w:ascii="Roboto" w:hAnsi="Roboto" w:cs="Arial"/>
          <w:color w:val="2F292B"/>
          <w:sz w:val="24"/>
          <w:szCs w:val="24"/>
          <w:shd w:val="clear" w:color="auto" w:fill="FFFFFF"/>
        </w:rPr>
      </w:pPr>
    </w:p>
    <w:p w14:paraId="48ADB730" w14:textId="77777777" w:rsidR="00E46F4C" w:rsidRDefault="00E46F4C" w:rsidP="00E46F4C">
      <w:pPr>
        <w:spacing w:after="0"/>
        <w:rPr>
          <w:rFonts w:ascii="Roboto" w:hAnsi="Roboto" w:cs="Arial"/>
          <w:color w:val="2F292B"/>
          <w:sz w:val="24"/>
          <w:szCs w:val="24"/>
          <w:shd w:val="clear" w:color="auto" w:fill="FFFFFF"/>
        </w:rPr>
      </w:pPr>
      <w:r w:rsidRPr="00E46F4C">
        <w:rPr>
          <w:rFonts w:ascii="Roboto" w:hAnsi="Roboto" w:cs="Arial"/>
          <w:color w:val="2F292B"/>
          <w:sz w:val="24"/>
          <w:szCs w:val="24"/>
          <w:shd w:val="clear" w:color="auto" w:fill="FFFFFF"/>
        </w:rPr>
        <w:t xml:space="preserve">In cases where there is a credible, ongoing threat to the community and sufficient information is available, the University may file a formal complaint on the complainant’s behalf. However, when no such threat is present, Loyola </w:t>
      </w:r>
      <w:proofErr w:type="gramStart"/>
      <w:r w:rsidRPr="00E46F4C">
        <w:rPr>
          <w:rFonts w:ascii="Roboto" w:hAnsi="Roboto" w:cs="Arial"/>
          <w:color w:val="2F292B"/>
          <w:sz w:val="24"/>
          <w:szCs w:val="24"/>
          <w:shd w:val="clear" w:color="auto" w:fill="FFFFFF"/>
        </w:rPr>
        <w:t>generally honors</w:t>
      </w:r>
      <w:proofErr w:type="gramEnd"/>
      <w:r w:rsidRPr="00E46F4C">
        <w:rPr>
          <w:rFonts w:ascii="Roboto" w:hAnsi="Roboto" w:cs="Arial"/>
          <w:color w:val="2F292B"/>
          <w:sz w:val="24"/>
          <w:szCs w:val="24"/>
          <w:shd w:val="clear" w:color="auto" w:fill="FFFFFF"/>
        </w:rPr>
        <w:t xml:space="preserve"> the complainant’s wishes.</w:t>
      </w:r>
    </w:p>
    <w:p w14:paraId="694BE08F" w14:textId="77777777" w:rsidR="00594A58" w:rsidRPr="00E46F4C" w:rsidRDefault="00594A58" w:rsidP="00E46F4C">
      <w:pPr>
        <w:spacing w:after="0"/>
        <w:rPr>
          <w:rFonts w:ascii="Roboto" w:hAnsi="Roboto" w:cs="Arial"/>
          <w:color w:val="2F292B"/>
          <w:sz w:val="24"/>
          <w:szCs w:val="24"/>
          <w:shd w:val="clear" w:color="auto" w:fill="FFFFFF"/>
        </w:rPr>
      </w:pPr>
    </w:p>
    <w:p w14:paraId="4B59981C" w14:textId="77777777" w:rsidR="00E46F4C" w:rsidRDefault="00E46F4C" w:rsidP="00E46F4C">
      <w:pPr>
        <w:spacing w:after="0"/>
        <w:rPr>
          <w:rFonts w:ascii="Roboto" w:hAnsi="Roboto" w:cs="Arial"/>
          <w:color w:val="2F292B"/>
          <w:sz w:val="24"/>
          <w:szCs w:val="24"/>
          <w:shd w:val="clear" w:color="auto" w:fill="FFFFFF"/>
        </w:rPr>
      </w:pPr>
      <w:r w:rsidRPr="00E46F4C">
        <w:rPr>
          <w:rFonts w:ascii="Roboto" w:hAnsi="Roboto" w:cs="Arial"/>
          <w:color w:val="2F292B"/>
          <w:sz w:val="24"/>
          <w:szCs w:val="24"/>
          <w:shd w:val="clear" w:color="auto" w:fill="FFFFFF"/>
        </w:rPr>
        <w:t xml:space="preserve">The response categories represented in Figure 4 </w:t>
      </w:r>
      <w:proofErr w:type="gramStart"/>
      <w:r w:rsidRPr="00E46F4C">
        <w:rPr>
          <w:rFonts w:ascii="Roboto" w:hAnsi="Roboto" w:cs="Arial"/>
          <w:color w:val="2F292B"/>
          <w:sz w:val="24"/>
          <w:szCs w:val="24"/>
          <w:shd w:val="clear" w:color="auto" w:fill="FFFFFF"/>
        </w:rPr>
        <w:t>are defined</w:t>
      </w:r>
      <w:proofErr w:type="gramEnd"/>
      <w:r w:rsidRPr="00E46F4C">
        <w:rPr>
          <w:rFonts w:ascii="Roboto" w:hAnsi="Roboto" w:cs="Arial"/>
          <w:color w:val="2F292B"/>
          <w:sz w:val="24"/>
          <w:szCs w:val="24"/>
          <w:shd w:val="clear" w:color="auto" w:fill="FFFFFF"/>
        </w:rPr>
        <w:t xml:space="preserve"> as follows:</w:t>
      </w:r>
    </w:p>
    <w:p w14:paraId="6390C333" w14:textId="77777777" w:rsidR="00594A58" w:rsidRPr="00E46F4C" w:rsidRDefault="00594A58" w:rsidP="00E46F4C">
      <w:pPr>
        <w:spacing w:after="0"/>
        <w:rPr>
          <w:rFonts w:ascii="Roboto" w:hAnsi="Roboto" w:cs="Arial"/>
          <w:color w:val="2F292B"/>
          <w:sz w:val="24"/>
          <w:szCs w:val="24"/>
          <w:shd w:val="clear" w:color="auto" w:fill="FFFFFF"/>
        </w:rPr>
      </w:pPr>
    </w:p>
    <w:p w14:paraId="472D44AF" w14:textId="77777777"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Requested Supportive Measures</w:t>
      </w:r>
      <w:r w:rsidRPr="00E46F4C">
        <w:rPr>
          <w:rFonts w:ascii="Roboto" w:hAnsi="Roboto" w:cs="Arial"/>
          <w:color w:val="2F292B"/>
          <w:sz w:val="24"/>
          <w:szCs w:val="24"/>
          <w:shd w:val="clear" w:color="auto" w:fill="FFFFFF"/>
        </w:rPr>
        <w:t xml:space="preserve">: The complainant requested or received supportive measures such as academic accommodations (e.g., deadline extensions or excused absences), no contact orders, housing relocations, </w:t>
      </w:r>
      <w:proofErr w:type="gramStart"/>
      <w:r w:rsidRPr="00E46F4C">
        <w:rPr>
          <w:rFonts w:ascii="Roboto" w:hAnsi="Roboto" w:cs="Arial"/>
          <w:color w:val="2F292B"/>
          <w:sz w:val="24"/>
          <w:szCs w:val="24"/>
          <w:shd w:val="clear" w:color="auto" w:fill="FFFFFF"/>
        </w:rPr>
        <w:t>etc.</w:t>
      </w:r>
      <w:proofErr w:type="gramEnd"/>
    </w:p>
    <w:p w14:paraId="2EB0D799" w14:textId="77777777"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lastRenderedPageBreak/>
        <w:t>Requested No Further Action</w:t>
      </w:r>
      <w:r w:rsidRPr="00E46F4C">
        <w:rPr>
          <w:rFonts w:ascii="Roboto" w:hAnsi="Roboto" w:cs="Arial"/>
          <w:color w:val="2F292B"/>
          <w:sz w:val="24"/>
          <w:szCs w:val="24"/>
          <w:shd w:val="clear" w:color="auto" w:fill="FFFFFF"/>
        </w:rPr>
        <w:t>: The complainant asked the University not to take any additional steps, such as filing a formal complaint, pursuing informal resolution, or contacting law enforcement.</w:t>
      </w:r>
    </w:p>
    <w:p w14:paraId="514BE33F" w14:textId="77777777"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Did Not Respond to Outreach</w:t>
      </w:r>
      <w:r w:rsidRPr="00E46F4C">
        <w:rPr>
          <w:rFonts w:ascii="Roboto" w:hAnsi="Roboto" w:cs="Arial"/>
          <w:color w:val="2F292B"/>
          <w:sz w:val="24"/>
          <w:szCs w:val="24"/>
          <w:shd w:val="clear" w:color="auto" w:fill="FFFFFF"/>
        </w:rPr>
        <w:t xml:space="preserve">: The complainant did not respond to follow-up communications from the Office. Typically, multiple outreach attempts </w:t>
      </w:r>
      <w:proofErr w:type="gramStart"/>
      <w:r w:rsidRPr="00E46F4C">
        <w:rPr>
          <w:rFonts w:ascii="Roboto" w:hAnsi="Roboto" w:cs="Arial"/>
          <w:color w:val="2F292B"/>
          <w:sz w:val="24"/>
          <w:szCs w:val="24"/>
          <w:shd w:val="clear" w:color="auto" w:fill="FFFFFF"/>
        </w:rPr>
        <w:t>are made</w:t>
      </w:r>
      <w:proofErr w:type="gramEnd"/>
      <w:r w:rsidRPr="00E46F4C">
        <w:rPr>
          <w:rFonts w:ascii="Roboto" w:hAnsi="Roboto" w:cs="Arial"/>
          <w:color w:val="2F292B"/>
          <w:sz w:val="24"/>
          <w:szCs w:val="24"/>
          <w:shd w:val="clear" w:color="auto" w:fill="FFFFFF"/>
        </w:rPr>
        <w:t xml:space="preserve">. If no response </w:t>
      </w:r>
      <w:proofErr w:type="gramStart"/>
      <w:r w:rsidRPr="00E46F4C">
        <w:rPr>
          <w:rFonts w:ascii="Roboto" w:hAnsi="Roboto" w:cs="Arial"/>
          <w:color w:val="2F292B"/>
          <w:sz w:val="24"/>
          <w:szCs w:val="24"/>
          <w:shd w:val="clear" w:color="auto" w:fill="FFFFFF"/>
        </w:rPr>
        <w:t>is received</w:t>
      </w:r>
      <w:proofErr w:type="gramEnd"/>
      <w:r w:rsidRPr="00E46F4C">
        <w:rPr>
          <w:rFonts w:ascii="Roboto" w:hAnsi="Roboto" w:cs="Arial"/>
          <w:color w:val="2F292B"/>
          <w:sz w:val="24"/>
          <w:szCs w:val="24"/>
          <w:shd w:val="clear" w:color="auto" w:fill="FFFFFF"/>
        </w:rPr>
        <w:t xml:space="preserve">, information </w:t>
      </w:r>
      <w:proofErr w:type="gramStart"/>
      <w:r w:rsidRPr="00E46F4C">
        <w:rPr>
          <w:rFonts w:ascii="Roboto" w:hAnsi="Roboto" w:cs="Arial"/>
          <w:color w:val="2F292B"/>
          <w:sz w:val="24"/>
          <w:szCs w:val="24"/>
          <w:shd w:val="clear" w:color="auto" w:fill="FFFFFF"/>
        </w:rPr>
        <w:t>is still provided</w:t>
      </w:r>
      <w:proofErr w:type="gramEnd"/>
      <w:r w:rsidRPr="00E46F4C">
        <w:rPr>
          <w:rFonts w:ascii="Roboto" w:hAnsi="Roboto" w:cs="Arial"/>
          <w:color w:val="2F292B"/>
          <w:sz w:val="24"/>
          <w:szCs w:val="24"/>
          <w:shd w:val="clear" w:color="auto" w:fill="FFFFFF"/>
        </w:rPr>
        <w:t xml:space="preserve"> about how to access support or file a complaint in the future.</w:t>
      </w:r>
    </w:p>
    <w:p w14:paraId="6759B97B" w14:textId="567F648C"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Referred to Other Process</w:t>
      </w:r>
      <w:r w:rsidRPr="00E46F4C">
        <w:rPr>
          <w:rFonts w:ascii="Roboto" w:hAnsi="Roboto" w:cs="Arial"/>
          <w:color w:val="2F292B"/>
          <w:sz w:val="24"/>
          <w:szCs w:val="24"/>
          <w:shd w:val="clear" w:color="auto" w:fill="FFFFFF"/>
        </w:rPr>
        <w:t xml:space="preserve">: When reported conduct does not meet the criteria under the Sexual and Gender-Based Misconduct Policy but may violate another institutional policy (e.g., student conduct, bias, harassment, or HR-related policies), the report </w:t>
      </w:r>
      <w:proofErr w:type="gramStart"/>
      <w:r w:rsidRPr="00E46F4C">
        <w:rPr>
          <w:rFonts w:ascii="Roboto" w:hAnsi="Roboto" w:cs="Arial"/>
          <w:color w:val="2F292B"/>
          <w:sz w:val="24"/>
          <w:szCs w:val="24"/>
          <w:shd w:val="clear" w:color="auto" w:fill="FFFFFF"/>
        </w:rPr>
        <w:t>is referred</w:t>
      </w:r>
      <w:proofErr w:type="gramEnd"/>
      <w:r w:rsidRPr="00E46F4C">
        <w:rPr>
          <w:rFonts w:ascii="Roboto" w:hAnsi="Roboto" w:cs="Arial"/>
          <w:color w:val="2F292B"/>
          <w:sz w:val="24"/>
          <w:szCs w:val="24"/>
          <w:shd w:val="clear" w:color="auto" w:fill="FFFFFF"/>
        </w:rPr>
        <w:t xml:space="preserve"> accordingly. For example, a single lewd comment may not meet the definition of stalking or sexual harassment but could still violate a student conduct rule like indecent </w:t>
      </w:r>
      <w:r w:rsidR="00E9333F">
        <w:rPr>
          <w:rFonts w:ascii="Roboto" w:hAnsi="Roboto" w:cs="Arial"/>
          <w:color w:val="2F292B"/>
          <w:sz w:val="24"/>
          <w:szCs w:val="24"/>
          <w:shd w:val="clear" w:color="auto" w:fill="FFFFFF"/>
        </w:rPr>
        <w:t>conduct</w:t>
      </w:r>
      <w:r w:rsidRPr="00E46F4C">
        <w:rPr>
          <w:rFonts w:ascii="Roboto" w:hAnsi="Roboto" w:cs="Arial"/>
          <w:color w:val="2F292B"/>
          <w:sz w:val="24"/>
          <w:szCs w:val="24"/>
          <w:shd w:val="clear" w:color="auto" w:fill="FFFFFF"/>
        </w:rPr>
        <w:t>.</w:t>
      </w:r>
    </w:p>
    <w:p w14:paraId="782D9C77" w14:textId="77777777"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No Respondent / No Authority Over Respondent</w:t>
      </w:r>
      <w:r w:rsidRPr="00E46F4C">
        <w:rPr>
          <w:rFonts w:ascii="Roboto" w:hAnsi="Roboto" w:cs="Arial"/>
          <w:color w:val="2F292B"/>
          <w:sz w:val="24"/>
          <w:szCs w:val="24"/>
          <w:shd w:val="clear" w:color="auto" w:fill="FFFFFF"/>
        </w:rPr>
        <w:t>: When the respondent is unknown or not affiliated with the University (e.g., not a student or employee), Loyola cannot proceed under University policy. However, the complainant may still receive supportive measures or choose to report the incident to local law enforcement.</w:t>
      </w:r>
    </w:p>
    <w:p w14:paraId="08D879F2" w14:textId="77777777"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No Complainant Identified</w:t>
      </w:r>
      <w:r w:rsidRPr="00E46F4C">
        <w:rPr>
          <w:rFonts w:ascii="Roboto" w:hAnsi="Roboto" w:cs="Arial"/>
          <w:color w:val="2F292B"/>
          <w:sz w:val="24"/>
          <w:szCs w:val="24"/>
          <w:shd w:val="clear" w:color="auto" w:fill="FFFFFF"/>
        </w:rPr>
        <w:t xml:space="preserve">: The report </w:t>
      </w:r>
      <w:proofErr w:type="gramStart"/>
      <w:r w:rsidRPr="00E46F4C">
        <w:rPr>
          <w:rFonts w:ascii="Roboto" w:hAnsi="Roboto" w:cs="Arial"/>
          <w:color w:val="2F292B"/>
          <w:sz w:val="24"/>
          <w:szCs w:val="24"/>
          <w:shd w:val="clear" w:color="auto" w:fill="FFFFFF"/>
        </w:rPr>
        <w:t>was submitted</w:t>
      </w:r>
      <w:proofErr w:type="gramEnd"/>
      <w:r w:rsidRPr="00E46F4C">
        <w:rPr>
          <w:rFonts w:ascii="Roboto" w:hAnsi="Roboto" w:cs="Arial"/>
          <w:color w:val="2F292B"/>
          <w:sz w:val="24"/>
          <w:szCs w:val="24"/>
          <w:shd w:val="clear" w:color="auto" w:fill="FFFFFF"/>
        </w:rPr>
        <w:t xml:space="preserve"> anonymously without sufficient information to identify the complainant.</w:t>
      </w:r>
    </w:p>
    <w:p w14:paraId="73CADE00" w14:textId="77777777" w:rsidR="00E46F4C" w:rsidRP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Formal Complaint – Informal Resolution</w:t>
      </w:r>
      <w:r w:rsidRPr="00E46F4C">
        <w:rPr>
          <w:rFonts w:ascii="Roboto" w:hAnsi="Roboto" w:cs="Arial"/>
          <w:color w:val="2F292B"/>
          <w:sz w:val="24"/>
          <w:szCs w:val="24"/>
          <w:shd w:val="clear" w:color="auto" w:fill="FFFFFF"/>
        </w:rPr>
        <w:t>: A complainant filed a formal complaint and opted to resolve the issue informally, such as through a restorative conference or facilitated agreement.</w:t>
      </w:r>
    </w:p>
    <w:p w14:paraId="48B3A2D5" w14:textId="77777777" w:rsidR="00E46F4C" w:rsidRDefault="00E46F4C" w:rsidP="00E46F4C">
      <w:pPr>
        <w:numPr>
          <w:ilvl w:val="0"/>
          <w:numId w:val="5"/>
        </w:numPr>
        <w:spacing w:after="0"/>
        <w:rPr>
          <w:rFonts w:ascii="Roboto" w:hAnsi="Roboto" w:cs="Arial"/>
          <w:color w:val="2F292B"/>
          <w:sz w:val="24"/>
          <w:szCs w:val="24"/>
          <w:shd w:val="clear" w:color="auto" w:fill="FFFFFF"/>
        </w:rPr>
      </w:pPr>
      <w:r w:rsidRPr="00E46F4C">
        <w:rPr>
          <w:rFonts w:ascii="Roboto" w:hAnsi="Roboto" w:cs="Arial"/>
          <w:b/>
          <w:bCs/>
          <w:color w:val="2F292B"/>
          <w:sz w:val="24"/>
          <w:szCs w:val="24"/>
          <w:shd w:val="clear" w:color="auto" w:fill="FFFFFF"/>
        </w:rPr>
        <w:t>Formal Complaint – Formal Resolution</w:t>
      </w:r>
      <w:r w:rsidRPr="00E46F4C">
        <w:rPr>
          <w:rFonts w:ascii="Roboto" w:hAnsi="Roboto" w:cs="Arial"/>
          <w:color w:val="2F292B"/>
          <w:sz w:val="24"/>
          <w:szCs w:val="24"/>
          <w:shd w:val="clear" w:color="auto" w:fill="FFFFFF"/>
        </w:rPr>
        <w:t>: A complainant filed a formal complaint and requested a full investigation and adjudication by the University.</w:t>
      </w:r>
    </w:p>
    <w:p w14:paraId="122A4518" w14:textId="77777777" w:rsidR="00594A58" w:rsidRPr="00E46F4C" w:rsidRDefault="00594A58" w:rsidP="00594A58">
      <w:pPr>
        <w:spacing w:after="0"/>
        <w:ind w:left="720"/>
        <w:rPr>
          <w:rFonts w:ascii="Roboto" w:hAnsi="Roboto" w:cs="Arial"/>
          <w:color w:val="2F292B"/>
          <w:sz w:val="24"/>
          <w:szCs w:val="24"/>
          <w:shd w:val="clear" w:color="auto" w:fill="FFFFFF"/>
        </w:rPr>
      </w:pPr>
    </w:p>
    <w:p w14:paraId="2E7A9089" w14:textId="77777777" w:rsidR="00E46F4C" w:rsidRDefault="00E46F4C" w:rsidP="00E46F4C">
      <w:pPr>
        <w:spacing w:after="0"/>
        <w:rPr>
          <w:rFonts w:ascii="Roboto" w:hAnsi="Roboto" w:cs="Arial"/>
          <w:color w:val="2F292B"/>
          <w:sz w:val="24"/>
          <w:szCs w:val="24"/>
          <w:shd w:val="clear" w:color="auto" w:fill="FFFFFF"/>
        </w:rPr>
      </w:pPr>
      <w:r w:rsidRPr="00E46F4C">
        <w:rPr>
          <w:rFonts w:ascii="Roboto" w:hAnsi="Roboto" w:cs="Arial"/>
          <w:color w:val="2F292B"/>
          <w:sz w:val="24"/>
          <w:szCs w:val="24"/>
          <w:shd w:val="clear" w:color="auto" w:fill="FFFFFF"/>
        </w:rPr>
        <w:t xml:space="preserve">Because incidents may involve multiple forms of response, </w:t>
      </w:r>
      <w:r w:rsidRPr="00E46F4C">
        <w:rPr>
          <w:rFonts w:ascii="Roboto" w:hAnsi="Roboto" w:cs="Arial"/>
          <w:b/>
          <w:bCs/>
          <w:color w:val="2F292B"/>
          <w:sz w:val="24"/>
          <w:szCs w:val="24"/>
          <w:shd w:val="clear" w:color="auto" w:fill="FFFFFF"/>
        </w:rPr>
        <w:t>Figure 4</w:t>
      </w:r>
      <w:r w:rsidRPr="00E46F4C">
        <w:rPr>
          <w:rFonts w:ascii="Roboto" w:hAnsi="Roboto" w:cs="Arial"/>
          <w:color w:val="2F292B"/>
          <w:sz w:val="24"/>
          <w:szCs w:val="24"/>
          <w:shd w:val="clear" w:color="auto" w:fill="FFFFFF"/>
        </w:rPr>
        <w:t xml:space="preserve"> presents data in percentages. For example, a complainant may request both supportive measures (like a no contact order) and a formal resolution. In such cases, the incident would </w:t>
      </w:r>
      <w:proofErr w:type="gramStart"/>
      <w:r w:rsidRPr="00E46F4C">
        <w:rPr>
          <w:rFonts w:ascii="Roboto" w:hAnsi="Roboto" w:cs="Arial"/>
          <w:color w:val="2F292B"/>
          <w:sz w:val="24"/>
          <w:szCs w:val="24"/>
          <w:shd w:val="clear" w:color="auto" w:fill="FFFFFF"/>
        </w:rPr>
        <w:t>be reflected</w:t>
      </w:r>
      <w:proofErr w:type="gramEnd"/>
      <w:r w:rsidRPr="00E46F4C">
        <w:rPr>
          <w:rFonts w:ascii="Roboto" w:hAnsi="Roboto" w:cs="Arial"/>
          <w:color w:val="2F292B"/>
          <w:sz w:val="24"/>
          <w:szCs w:val="24"/>
          <w:shd w:val="clear" w:color="auto" w:fill="FFFFFF"/>
        </w:rPr>
        <w:t xml:space="preserve"> in both categories.</w:t>
      </w:r>
    </w:p>
    <w:p w14:paraId="4E9716C4" w14:textId="77777777" w:rsidR="00594A58" w:rsidRPr="00E46F4C" w:rsidRDefault="00594A58" w:rsidP="00E46F4C">
      <w:pPr>
        <w:spacing w:after="0"/>
        <w:rPr>
          <w:rFonts w:ascii="Roboto" w:hAnsi="Roboto" w:cs="Arial"/>
          <w:color w:val="2F292B"/>
          <w:sz w:val="24"/>
          <w:szCs w:val="24"/>
          <w:shd w:val="clear" w:color="auto" w:fill="FFFFFF"/>
        </w:rPr>
      </w:pPr>
    </w:p>
    <w:p w14:paraId="2F07925D" w14:textId="77777777" w:rsidR="00E46F4C" w:rsidRPr="00E46F4C" w:rsidRDefault="00E46F4C" w:rsidP="00E46F4C">
      <w:pPr>
        <w:spacing w:after="0"/>
        <w:rPr>
          <w:rFonts w:ascii="Roboto" w:hAnsi="Roboto" w:cs="Arial"/>
          <w:color w:val="2F292B"/>
          <w:sz w:val="24"/>
          <w:szCs w:val="24"/>
          <w:shd w:val="clear" w:color="auto" w:fill="FFFFFF"/>
        </w:rPr>
      </w:pPr>
      <w:r w:rsidRPr="00E46F4C">
        <w:rPr>
          <w:rFonts w:ascii="Roboto" w:hAnsi="Roboto" w:cs="Arial"/>
          <w:color w:val="2F292B"/>
          <w:sz w:val="24"/>
          <w:szCs w:val="24"/>
          <w:shd w:val="clear" w:color="auto" w:fill="FFFFFF"/>
        </w:rPr>
        <w:t>As shown in Figure 4, the most common responses involved requests for no further action and/or supportive measures.</w:t>
      </w:r>
    </w:p>
    <w:p w14:paraId="49091C16" w14:textId="2FBB6045" w:rsidR="00BD0CAF" w:rsidRPr="00CC5EB3" w:rsidRDefault="00DE3456" w:rsidP="00C45CF6">
      <w:pPr>
        <w:jc w:val="center"/>
        <w:rPr>
          <w:rFonts w:ascii="Roboto" w:hAnsi="Roboto" w:cs="Arial"/>
          <w:color w:val="2F292B"/>
          <w:sz w:val="24"/>
          <w:szCs w:val="24"/>
          <w:shd w:val="clear" w:color="auto" w:fill="FFFFFF"/>
        </w:rPr>
      </w:pPr>
      <w:r w:rsidRPr="00CF7AF8">
        <w:rPr>
          <w:rFonts w:ascii="Roboto" w:hAnsi="Roboto"/>
          <w:b/>
          <w:bCs/>
          <w:noProof/>
          <w:color w:val="209765"/>
          <w:sz w:val="52"/>
          <w:szCs w:val="52"/>
        </w:rPr>
        <w:lastRenderedPageBreak/>
        <w:drawing>
          <wp:inline distT="0" distB="0" distL="0" distR="0" wp14:anchorId="4268F3FC" wp14:editId="29E7F2C5">
            <wp:extent cx="5486400" cy="3200400"/>
            <wp:effectExtent l="0" t="0" r="0" b="0"/>
            <wp:docPr id="29" name="Chart 29" descr="Figure 4- bar chart for how complainants requested incidents were addressed 57% of complainants requested supportive measures, 33% requested no further action, 22% did not respond to outreach, 19% were referred to another process, 23% had no respondent identified or Loyola had no authority over respondent, 12% had no complainants identified, 3% chose an informal resolution, and 7% chose a formal resolu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3C3D18C" w14:textId="77777777" w:rsidR="00C45CF6" w:rsidRDefault="00C45CF6" w:rsidP="0022215C">
      <w:pPr>
        <w:rPr>
          <w:rFonts w:ascii="Roboto" w:hAnsi="Roboto"/>
          <w:b/>
          <w:bCs/>
          <w:color w:val="209765"/>
          <w:sz w:val="28"/>
          <w:szCs w:val="28"/>
          <w:u w:val="single"/>
        </w:rPr>
      </w:pPr>
    </w:p>
    <w:p w14:paraId="209E2EA0" w14:textId="399E2A26" w:rsidR="002826C8" w:rsidRPr="00CC5EB3" w:rsidRDefault="002826C8" w:rsidP="00C878F8">
      <w:pPr>
        <w:pStyle w:val="Heading2"/>
      </w:pPr>
      <w:bookmarkStart w:id="13" w:name="_Toc205383317"/>
      <w:r w:rsidRPr="00CC5EB3">
        <w:t>Supportive Measures Provided</w:t>
      </w:r>
      <w:bookmarkEnd w:id="13"/>
    </w:p>
    <w:p w14:paraId="3429EE7D" w14:textId="77777777" w:rsidR="00903B05" w:rsidRPr="00903B05" w:rsidRDefault="00903B05" w:rsidP="00903B05">
      <w:pPr>
        <w:rPr>
          <w:rFonts w:ascii="Roboto" w:hAnsi="Roboto" w:cs="Arial"/>
          <w:color w:val="2F292B"/>
          <w:sz w:val="24"/>
          <w:szCs w:val="24"/>
          <w:shd w:val="clear" w:color="auto" w:fill="FFFFFF"/>
        </w:rPr>
      </w:pPr>
      <w:r w:rsidRPr="00903B05">
        <w:rPr>
          <w:rFonts w:ascii="Roboto" w:hAnsi="Roboto" w:cs="Arial"/>
          <w:color w:val="2F292B"/>
          <w:sz w:val="24"/>
          <w:szCs w:val="24"/>
          <w:shd w:val="clear" w:color="auto" w:fill="FFFFFF"/>
        </w:rPr>
        <w:t>Experiencing sexual and gender-based misconduct can significantly impact a complainant’s ability to fully participate in Loyola’s educational experience. The effects of such incidents may prevent individuals from engaging with the university community as they would have otherwise.</w:t>
      </w:r>
    </w:p>
    <w:p w14:paraId="47AF0029" w14:textId="6C0A38EB" w:rsidR="00903B05" w:rsidRPr="00903B05" w:rsidRDefault="00903B05" w:rsidP="00594A58">
      <w:pPr>
        <w:rPr>
          <w:rFonts w:ascii="Roboto" w:hAnsi="Roboto" w:cs="Arial"/>
          <w:color w:val="2F292B"/>
          <w:sz w:val="24"/>
          <w:szCs w:val="24"/>
          <w:shd w:val="clear" w:color="auto" w:fill="FFFFFF"/>
        </w:rPr>
      </w:pPr>
      <w:r w:rsidRPr="00903B05">
        <w:rPr>
          <w:rFonts w:ascii="Roboto" w:hAnsi="Roboto" w:cs="Arial"/>
          <w:color w:val="2F292B"/>
          <w:sz w:val="24"/>
          <w:szCs w:val="24"/>
          <w:shd w:val="clear" w:color="auto" w:fill="FFFFFF"/>
        </w:rPr>
        <w:t xml:space="preserve">Supportive measures play a critical role in restoring that access and helping complainants remain whole and engaged members of the Loyola community, as illustrated in Figure 5. These </w:t>
      </w:r>
      <w:r w:rsidR="008C63D9">
        <w:rPr>
          <w:rFonts w:ascii="Roboto" w:hAnsi="Roboto" w:cs="Arial"/>
          <w:color w:val="2F292B"/>
          <w:sz w:val="24"/>
          <w:szCs w:val="24"/>
          <w:shd w:val="clear" w:color="auto" w:fill="FFFFFF"/>
        </w:rPr>
        <w:t xml:space="preserve">supportive </w:t>
      </w:r>
      <w:r w:rsidRPr="00903B05">
        <w:rPr>
          <w:rFonts w:ascii="Roboto" w:hAnsi="Roboto" w:cs="Arial"/>
          <w:color w:val="2F292B"/>
          <w:sz w:val="24"/>
          <w:szCs w:val="24"/>
          <w:shd w:val="clear" w:color="auto" w:fill="FFFFFF"/>
        </w:rPr>
        <w:t>measures may include, but are not limited to: counseling services, no contact orders, changes in residence hall assignments, restricted access for others to certain campus areas, class schedule adjustments, academic accommodations (e.g., extensions on assignments or rescheduling exams), tutoring support, modifications to work schedules or locations, leaves of absence, transportation assistance, campus escorts, increased security, and other safety-related interventions as needed.</w:t>
      </w:r>
    </w:p>
    <w:p w14:paraId="1FA5FB10" w14:textId="77777777" w:rsidR="00903B05" w:rsidRPr="00903B05" w:rsidRDefault="00903B05" w:rsidP="00903B05">
      <w:pPr>
        <w:rPr>
          <w:rFonts w:ascii="Roboto" w:hAnsi="Roboto" w:cs="Arial"/>
          <w:color w:val="2F292B"/>
          <w:sz w:val="24"/>
          <w:szCs w:val="24"/>
          <w:shd w:val="clear" w:color="auto" w:fill="FFFFFF"/>
        </w:rPr>
      </w:pPr>
      <w:r w:rsidRPr="00903B05">
        <w:rPr>
          <w:rFonts w:ascii="Roboto" w:hAnsi="Roboto" w:cs="Arial"/>
          <w:color w:val="2F292B"/>
          <w:sz w:val="24"/>
          <w:szCs w:val="24"/>
          <w:shd w:val="clear" w:color="auto" w:fill="FFFFFF"/>
        </w:rPr>
        <w:t xml:space="preserve">Supportive measures are especially important because </w:t>
      </w:r>
      <w:proofErr w:type="gramStart"/>
      <w:r w:rsidRPr="00903B05">
        <w:rPr>
          <w:rFonts w:ascii="Roboto" w:hAnsi="Roboto" w:cs="Arial"/>
          <w:color w:val="2F292B"/>
          <w:sz w:val="24"/>
          <w:szCs w:val="24"/>
          <w:shd w:val="clear" w:color="auto" w:fill="FFFFFF"/>
        </w:rPr>
        <w:t>some</w:t>
      </w:r>
      <w:proofErr w:type="gramEnd"/>
      <w:r w:rsidRPr="00903B05">
        <w:rPr>
          <w:rFonts w:ascii="Roboto" w:hAnsi="Roboto" w:cs="Arial"/>
          <w:color w:val="2F292B"/>
          <w:sz w:val="24"/>
          <w:szCs w:val="24"/>
          <w:shd w:val="clear" w:color="auto" w:fill="FFFFFF"/>
        </w:rPr>
        <w:t xml:space="preserve"> complainants who initially choose not to pursue further action may feel more empowered to do so after receiving such support. As is often the case, academic accommodations made up the largest portion of requested supportive measures.</w:t>
      </w:r>
    </w:p>
    <w:p w14:paraId="7ACDAAAD" w14:textId="77777777" w:rsidR="0022215C" w:rsidRPr="00CC5EB3" w:rsidRDefault="0022215C" w:rsidP="0022215C">
      <w:pPr>
        <w:rPr>
          <w:rFonts w:ascii="Roboto" w:hAnsi="Roboto" w:cs="Arial"/>
          <w:color w:val="2F292B"/>
          <w:sz w:val="24"/>
          <w:szCs w:val="24"/>
          <w:shd w:val="clear" w:color="auto" w:fill="FFFFFF"/>
        </w:rPr>
      </w:pPr>
    </w:p>
    <w:p w14:paraId="5841DD39" w14:textId="77777777" w:rsidR="0022215C" w:rsidRPr="00CC5EB3" w:rsidRDefault="0022215C" w:rsidP="0022215C">
      <w:pPr>
        <w:rPr>
          <w:rFonts w:ascii="Roboto" w:hAnsi="Roboto" w:cs="Arial"/>
          <w:color w:val="2F292B"/>
          <w:sz w:val="24"/>
          <w:szCs w:val="24"/>
          <w:shd w:val="clear" w:color="auto" w:fill="FFFFFF"/>
        </w:rPr>
      </w:pPr>
    </w:p>
    <w:p w14:paraId="5A093410" w14:textId="704E668B" w:rsidR="00E61DE1" w:rsidRPr="00CC5EB3" w:rsidRDefault="00E61DE1" w:rsidP="00E61DE1">
      <w:pPr>
        <w:jc w:val="center"/>
        <w:rPr>
          <w:rFonts w:ascii="Roboto" w:hAnsi="Roboto"/>
          <w:color w:val="2E292B"/>
          <w:sz w:val="24"/>
          <w:szCs w:val="24"/>
        </w:rPr>
      </w:pPr>
      <w:r w:rsidRPr="00CC5EB3">
        <w:rPr>
          <w:rFonts w:ascii="Roboto" w:hAnsi="Roboto" w:cs="Arial"/>
          <w:b/>
          <w:bCs/>
          <w:color w:val="2F292B"/>
          <w:sz w:val="28"/>
          <w:szCs w:val="28"/>
          <w:shd w:val="clear" w:color="auto" w:fill="FFFFFF"/>
        </w:rPr>
        <w:lastRenderedPageBreak/>
        <w:t xml:space="preserve">Figure 5 – Supportive Measures </w:t>
      </w:r>
    </w:p>
    <w:p w14:paraId="4D490288" w14:textId="77777777" w:rsidR="00BC0B2A" w:rsidRPr="00CC5EB3" w:rsidRDefault="006241F5">
      <w:pPr>
        <w:rPr>
          <w:rFonts w:ascii="Roboto" w:hAnsi="Roboto"/>
          <w:color w:val="2E292B"/>
          <w:sz w:val="23"/>
          <w:szCs w:val="23"/>
        </w:rPr>
      </w:pPr>
      <w:r w:rsidRPr="00CC5EB3">
        <w:rPr>
          <w:rFonts w:ascii="Roboto" w:hAnsi="Roboto"/>
          <w:noProof/>
        </w:rPr>
        <mc:AlternateContent>
          <mc:Choice Requires="wps">
            <w:drawing>
              <wp:inline distT="0" distB="0" distL="0" distR="0" wp14:anchorId="781641B0" wp14:editId="08E3071C">
                <wp:extent cx="5915025" cy="1828800"/>
                <wp:effectExtent l="0" t="0" r="0" b="0"/>
                <wp:docPr id="47" name="Text Box 47"/>
                <wp:cNvGraphicFramePr/>
                <a:graphic xmlns:a="http://schemas.openxmlformats.org/drawingml/2006/main">
                  <a:graphicData uri="http://schemas.microsoft.com/office/word/2010/wordprocessingShape">
                    <wps:wsp>
                      <wps:cNvSpPr txBox="1"/>
                      <wps:spPr>
                        <a:xfrm>
                          <a:off x="0" y="0"/>
                          <a:ext cx="5915025" cy="1828800"/>
                        </a:xfrm>
                        <a:prstGeom prst="rect">
                          <a:avLst/>
                        </a:prstGeom>
                        <a:noFill/>
                        <a:ln>
                          <a:noFill/>
                        </a:ln>
                      </wps:spPr>
                      <wps:txbx>
                        <w:txbxContent>
                          <w:p w14:paraId="5C231301" w14:textId="73160C0A" w:rsidR="006241F5" w:rsidRPr="00FC3279" w:rsidRDefault="00CE642E" w:rsidP="006241F5">
                            <w:pPr>
                              <w:spacing w:after="0" w:line="240" w:lineRule="auto"/>
                              <w:jc w:val="center"/>
                              <w:rPr>
                                <w:rFonts w:ascii="Roboto" w:hAnsi="Roboto"/>
                                <w:bCs/>
                                <w:color w:val="209765"/>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Roboto" w:hAnsi="Roboto"/>
                                <w:bCs/>
                                <w:color w:val="209765"/>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216</w:t>
                            </w:r>
                          </w:p>
                          <w:p w14:paraId="489CF00B" w14:textId="5FB4545E" w:rsidR="006241F5" w:rsidRDefault="006241F5" w:rsidP="006241F5">
                            <w:pPr>
                              <w:spacing w:after="0" w:line="240" w:lineRule="auto"/>
                              <w:jc w:val="cente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3279">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Supportive Measures </w:t>
                            </w: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provided </w:t>
                            </w:r>
                            <w:r w:rsidR="002D7BD9">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w:t>
                            </w: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7B1B84D" w14:textId="78824900" w:rsidR="006241F5" w:rsidRPr="00FC3279" w:rsidRDefault="006241F5" w:rsidP="006241F5">
                            <w:pPr>
                              <w:spacing w:after="0" w:line="240" w:lineRule="auto"/>
                              <w:jc w:val="cente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AY 202</w:t>
                            </w:r>
                            <w:r w:rsidR="00BC0B2A">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BC0B2A">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781641B0" id="Text Box 47" o:spid="_x0000_s1043" type="#_x0000_t202" style="width:465.7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JDFgIAACwEAAAOAAAAZHJzL2Uyb0RvYy54bWysU01vGjEQvVfqf7B8L/shaMmKJaKJqCqh&#10;JBKpcjZem13J9ri2YZf++o4NBJL2VPXiHc/Mzsd7z7PbQSuyF853YGpajHJKhOHQdGZb0x/Py09T&#10;SnxgpmEKjKjpQXh6O//4YdbbSpTQgmqEI1jE+Kq3NW1DsFWWed4KzfwIrDAYlOA0C3h126xxrMfq&#10;WmVlnn/OenCNdcCF9+i9PwbpPNWXUvDwKKUXgaia4mwhnS6dm3hm8xmrto7ZtuOnMdg/TKFZZ7Dp&#10;a6l7FhjZue6PUrrjDjzIMOKgM5Cy4yLtgNsU+btt1i2zIu2C4Hj7CpP/f2X5w35tnxwJw1cYkMAI&#10;SG995dEZ9xmk0/GLkxKMI4SHV9jEEAhH5+SmmOTlhBKOsWJaTqd5Aja7/G6dD98EaBKNmjrkJcHF&#10;9isfsCWmnlNiNwPLTqnEjTJvHJgYPdllxmiFYTOQrsHu5XmBDTQH3MvBkXJv+bLD3ivmwxNzyDGu&#10;groNj3hIBX1N4WRR0oL79Td/zEfoMUpJj5qpqf+5Y05Qor4bJOWmGI+jyNJlPPlS4sVdRzbXEbPT&#10;d4CyLPCFWJ7MmB/U2ZQO9AvKexG7YogZjr1rGs7mXTgqGZ8HF4tFSkJZWRZWZm15LB3Bi8g+Dy/M&#10;2RP8AZl7gLO6WPWOhWNu/NPbxS4gF4miCPQR1RP+KMnE3On5RM1f31PW5ZHPfwMAAP//AwBQSwME&#10;FAAGAAgAAAAhANnHNhXbAAAABQEAAA8AAABkcnMvZG93bnJldi54bWxMj81OwzAQhO9IvIO1SNyo&#10;naKiEOJUFT8SBy6UcN/Gbhw1XkfxtknfHsOFXlYazWjm23I9+16c7Bi7QBqyhQJhqQmmo1ZD/fV2&#10;l4OIjGSwD2Q1nG2EdXV9VWJhwkSf9rTlVqQSigVqcMxDIWVsnPUYF2GwlLx9GD1ykmMrzYhTKve9&#10;XCr1ID12lBYcDvbZ2eawPXoNzGaTnetXH9+/54+XyalmhbXWtzfz5gkE25n/w/CLn9ChSky7cCQT&#10;Ra8hPcJ/N3mP99kKxE7DMs8VyKqUl/TVDwAAAP//AwBQSwECLQAUAAYACAAAACEAtoM4kv4AAADh&#10;AQAAEwAAAAAAAAAAAAAAAAAAAAAAW0NvbnRlbnRfVHlwZXNdLnhtbFBLAQItABQABgAIAAAAIQA4&#10;/SH/1gAAAJQBAAALAAAAAAAAAAAAAAAAAC8BAABfcmVscy8ucmVsc1BLAQItABQABgAIAAAAIQDB&#10;kHJDFgIAACwEAAAOAAAAAAAAAAAAAAAAAC4CAABkcnMvZTJvRG9jLnhtbFBLAQItABQABgAIAAAA&#10;IQDZxzYV2wAAAAUBAAAPAAAAAAAAAAAAAAAAAHAEAABkcnMvZG93bnJldi54bWxQSwUGAAAAAAQA&#10;BADzAAAAeAUAAAAA&#10;" filled="f" stroked="f">
                <v:textbox style="mso-fit-shape-to-text:t">
                  <w:txbxContent>
                    <w:p w14:paraId="5C231301" w14:textId="73160C0A" w:rsidR="006241F5" w:rsidRPr="00FC3279" w:rsidRDefault="00CE642E" w:rsidP="006241F5">
                      <w:pPr>
                        <w:spacing w:after="0" w:line="240" w:lineRule="auto"/>
                        <w:jc w:val="center"/>
                        <w:rPr>
                          <w:rFonts w:ascii="Roboto" w:hAnsi="Roboto"/>
                          <w:bCs/>
                          <w:color w:val="209765"/>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Roboto" w:hAnsi="Roboto"/>
                          <w:bCs/>
                          <w:color w:val="209765"/>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216</w:t>
                      </w:r>
                    </w:p>
                    <w:p w14:paraId="489CF00B" w14:textId="5FB4545E" w:rsidR="006241F5" w:rsidRDefault="006241F5" w:rsidP="006241F5">
                      <w:pPr>
                        <w:spacing w:after="0" w:line="240" w:lineRule="auto"/>
                        <w:jc w:val="cente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3279">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Supportive Measures </w:t>
                      </w: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provided </w:t>
                      </w:r>
                      <w:r w:rsidR="002D7BD9">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w:t>
                      </w: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7B1B84D" w14:textId="78824900" w:rsidR="006241F5" w:rsidRPr="00FC3279" w:rsidRDefault="006241F5" w:rsidP="006241F5">
                      <w:pPr>
                        <w:spacing w:after="0" w:line="240" w:lineRule="auto"/>
                        <w:jc w:val="cente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AY 202</w:t>
                      </w:r>
                      <w:r w:rsidR="00BC0B2A">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BC0B2A">
                        <w:rPr>
                          <w:rFonts w:ascii="Roboto" w:hAnsi="Roboto"/>
                          <w:bCs/>
                          <w:color w:val="209765"/>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txbxContent>
                </v:textbox>
                <w10:anchorlock/>
              </v:shape>
            </w:pict>
          </mc:Fallback>
        </mc:AlternateContent>
      </w:r>
    </w:p>
    <w:p w14:paraId="1C3EF45B" w14:textId="00928379" w:rsidR="0002167D" w:rsidRPr="00CC5EB3" w:rsidRDefault="0002167D" w:rsidP="00C878F8">
      <w:pPr>
        <w:pStyle w:val="Heading2"/>
      </w:pPr>
      <w:bookmarkStart w:id="14" w:name="_Toc205383318"/>
      <w:r w:rsidRPr="00CC5EB3">
        <w:t>Formal Complaint Resolutions</w:t>
      </w:r>
      <w:bookmarkEnd w:id="14"/>
    </w:p>
    <w:p w14:paraId="0E43DC61" w14:textId="77777777" w:rsidR="0002167D" w:rsidRPr="00CC5EB3" w:rsidRDefault="0002167D" w:rsidP="0002167D">
      <w:pPr>
        <w:spacing w:after="0"/>
        <w:rPr>
          <w:rFonts w:ascii="Roboto" w:hAnsi="Roboto"/>
          <w:b/>
          <w:bCs/>
          <w:color w:val="209765"/>
          <w:sz w:val="28"/>
          <w:szCs w:val="28"/>
          <w:u w:val="single"/>
        </w:rPr>
      </w:pPr>
    </w:p>
    <w:p w14:paraId="41C7F078" w14:textId="646C5FF1" w:rsidR="00227EEB" w:rsidRPr="00CC5EB3" w:rsidRDefault="00227EEB" w:rsidP="00227EEB">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 xml:space="preserve">When a respondent is found responsible for violating the sexual and gender-based misconduct policy, the hearing panel determines sanctions necessary to prevent the recurrence of, address, and remedy the effect of the behavior. Sanctions provided during the outcome of the hearing will address collateral misconduct, such as alcohol or drug use by the respondent, in addition to </w:t>
      </w:r>
      <w:r w:rsidR="00CB1AC8" w:rsidRPr="00CC5EB3">
        <w:rPr>
          <w:rFonts w:ascii="Roboto" w:hAnsi="Roboto" w:cs="Arial"/>
          <w:color w:val="2F292B"/>
          <w:sz w:val="24"/>
          <w:szCs w:val="24"/>
          <w:shd w:val="clear" w:color="auto" w:fill="FFFFFF"/>
        </w:rPr>
        <w:t>sexual</w:t>
      </w:r>
      <w:r w:rsidRPr="00CC5EB3">
        <w:rPr>
          <w:rFonts w:ascii="Roboto" w:hAnsi="Roboto" w:cs="Arial"/>
          <w:color w:val="2F292B"/>
          <w:sz w:val="24"/>
          <w:szCs w:val="24"/>
          <w:shd w:val="clear" w:color="auto" w:fill="FFFFFF"/>
        </w:rPr>
        <w:t xml:space="preserve"> misconduct. </w:t>
      </w:r>
      <w:r w:rsidR="005C69FD" w:rsidRPr="00CC5EB3">
        <w:rPr>
          <w:rFonts w:ascii="Roboto" w:hAnsi="Roboto" w:cs="Arial"/>
          <w:color w:val="2F292B"/>
          <w:sz w:val="24"/>
          <w:szCs w:val="24"/>
          <w:shd w:val="clear" w:color="auto" w:fill="FFFFFF"/>
        </w:rPr>
        <w:t xml:space="preserve">Sanctions range from suspensions to apology letters – the determination of the severity of the sanctions </w:t>
      </w:r>
      <w:r w:rsidR="003A5ED7" w:rsidRPr="00CC5EB3">
        <w:rPr>
          <w:rFonts w:ascii="Roboto" w:hAnsi="Roboto" w:cs="Arial"/>
          <w:color w:val="2F292B"/>
          <w:sz w:val="24"/>
          <w:szCs w:val="24"/>
          <w:shd w:val="clear" w:color="auto" w:fill="FFFFFF"/>
        </w:rPr>
        <w:t>rest with the hearing panel. For example, w</w:t>
      </w:r>
      <w:r w:rsidRPr="00CC5EB3">
        <w:rPr>
          <w:rFonts w:ascii="Roboto" w:hAnsi="Roboto" w:cs="Arial"/>
          <w:color w:val="2F292B"/>
          <w:sz w:val="24"/>
          <w:szCs w:val="24"/>
          <w:shd w:val="clear" w:color="auto" w:fill="FFFFFF"/>
        </w:rPr>
        <w:t xml:space="preserve">hen students are suspended, the hearing panels are trained to provide sanctions that will focus on the safety of the community while the student is away and if they return. When a student is not suspended, the panels </w:t>
      </w:r>
      <w:proofErr w:type="gramStart"/>
      <w:r w:rsidRPr="00CC5EB3">
        <w:rPr>
          <w:rFonts w:ascii="Roboto" w:hAnsi="Roboto" w:cs="Arial"/>
          <w:color w:val="2F292B"/>
          <w:sz w:val="24"/>
          <w:szCs w:val="24"/>
          <w:shd w:val="clear" w:color="auto" w:fill="FFFFFF"/>
        </w:rPr>
        <w:t>are trained</w:t>
      </w:r>
      <w:proofErr w:type="gramEnd"/>
      <w:r w:rsidRPr="00CC5EB3">
        <w:rPr>
          <w:rFonts w:ascii="Roboto" w:hAnsi="Roboto" w:cs="Arial"/>
          <w:color w:val="2F292B"/>
          <w:sz w:val="24"/>
          <w:szCs w:val="24"/>
          <w:shd w:val="clear" w:color="auto" w:fill="FFFFFF"/>
        </w:rPr>
        <w:t xml:space="preserve"> to provide sanctions that ensure the safety of the community while and if the respondent remains in the community. It is important to note that sexual misconduct includes a range of behaviors, and sanctions </w:t>
      </w:r>
      <w:proofErr w:type="gramStart"/>
      <w:r w:rsidRPr="00CC5EB3">
        <w:rPr>
          <w:rFonts w:ascii="Roboto" w:hAnsi="Roboto" w:cs="Arial"/>
          <w:color w:val="2F292B"/>
          <w:sz w:val="24"/>
          <w:szCs w:val="24"/>
          <w:shd w:val="clear" w:color="auto" w:fill="FFFFFF"/>
        </w:rPr>
        <w:t>are designed</w:t>
      </w:r>
      <w:proofErr w:type="gramEnd"/>
      <w:r w:rsidRPr="00CC5EB3">
        <w:rPr>
          <w:rFonts w:ascii="Roboto" w:hAnsi="Roboto" w:cs="Arial"/>
          <w:color w:val="2F292B"/>
          <w:sz w:val="24"/>
          <w:szCs w:val="24"/>
          <w:shd w:val="clear" w:color="auto" w:fill="FFFFFF"/>
        </w:rPr>
        <w:t xml:space="preserve"> to meet the severity of the behavior and needs of the community.</w:t>
      </w:r>
    </w:p>
    <w:p w14:paraId="492EBD0E" w14:textId="13716256" w:rsidR="00227EEB" w:rsidRPr="00CC5EB3" w:rsidRDefault="00227EEB" w:rsidP="0022215C">
      <w:pPr>
        <w:rPr>
          <w:rFonts w:ascii="Roboto" w:hAnsi="Roboto" w:cs="Arial"/>
          <w:color w:val="2F292B"/>
          <w:sz w:val="24"/>
          <w:szCs w:val="24"/>
          <w:shd w:val="clear" w:color="auto" w:fill="FFFFFF"/>
        </w:rPr>
      </w:pPr>
      <w:r w:rsidRPr="00CC5EB3">
        <w:rPr>
          <w:rFonts w:ascii="Roboto" w:hAnsi="Roboto" w:cs="Arial"/>
          <w:color w:val="2F292B"/>
          <w:sz w:val="24"/>
          <w:szCs w:val="24"/>
          <w:shd w:val="clear" w:color="auto" w:fill="FFFFFF"/>
        </w:rPr>
        <w:t>To protect the privacy of parties, sanctions will</w:t>
      </w:r>
      <w:r w:rsidR="003A5ED7" w:rsidRPr="00CC5EB3">
        <w:rPr>
          <w:rFonts w:ascii="Roboto" w:hAnsi="Roboto" w:cs="Arial"/>
          <w:color w:val="2F292B"/>
          <w:sz w:val="24"/>
          <w:szCs w:val="24"/>
          <w:shd w:val="clear" w:color="auto" w:fill="FFFFFF"/>
        </w:rPr>
        <w:t xml:space="preserve"> not</w:t>
      </w:r>
      <w:r w:rsidRPr="00CC5EB3">
        <w:rPr>
          <w:rFonts w:ascii="Roboto" w:hAnsi="Roboto" w:cs="Arial"/>
          <w:color w:val="2F292B"/>
          <w:sz w:val="24"/>
          <w:szCs w:val="24"/>
          <w:shd w:val="clear" w:color="auto" w:fill="FFFFFF"/>
        </w:rPr>
        <w:t xml:space="preserve"> </w:t>
      </w:r>
      <w:proofErr w:type="gramStart"/>
      <w:r w:rsidRPr="00CC5EB3">
        <w:rPr>
          <w:rFonts w:ascii="Roboto" w:hAnsi="Roboto" w:cs="Arial"/>
          <w:color w:val="2F292B"/>
          <w:sz w:val="24"/>
          <w:szCs w:val="24"/>
          <w:shd w:val="clear" w:color="auto" w:fill="FFFFFF"/>
        </w:rPr>
        <w:t>be reported</w:t>
      </w:r>
      <w:proofErr w:type="gramEnd"/>
      <w:r w:rsidRPr="00CC5EB3">
        <w:rPr>
          <w:rFonts w:ascii="Roboto" w:hAnsi="Roboto" w:cs="Arial"/>
          <w:color w:val="2F292B"/>
          <w:sz w:val="24"/>
          <w:szCs w:val="24"/>
          <w:shd w:val="clear" w:color="auto" w:fill="FFFFFF"/>
        </w:rPr>
        <w:t xml:space="preserve"> in </w:t>
      </w:r>
      <w:r w:rsidR="003A5ED7" w:rsidRPr="00CC5EB3">
        <w:rPr>
          <w:rFonts w:ascii="Roboto" w:hAnsi="Roboto" w:cs="Arial"/>
          <w:color w:val="2F292B"/>
          <w:sz w:val="24"/>
          <w:szCs w:val="24"/>
          <w:shd w:val="clear" w:color="auto" w:fill="FFFFFF"/>
        </w:rPr>
        <w:t xml:space="preserve">this iteration </w:t>
      </w:r>
      <w:r w:rsidR="0022215C" w:rsidRPr="00CC5EB3">
        <w:rPr>
          <w:rFonts w:ascii="Roboto" w:hAnsi="Roboto" w:cs="Arial"/>
          <w:color w:val="2F292B"/>
          <w:sz w:val="24"/>
          <w:szCs w:val="24"/>
          <w:shd w:val="clear" w:color="auto" w:fill="FFFFFF"/>
        </w:rPr>
        <w:t>because there were less than 5 complaints</w:t>
      </w:r>
      <w:r w:rsidRPr="00CC5EB3">
        <w:rPr>
          <w:rFonts w:ascii="Roboto" w:hAnsi="Roboto" w:cs="Arial"/>
          <w:color w:val="2F292B"/>
          <w:sz w:val="24"/>
          <w:szCs w:val="24"/>
          <w:shd w:val="clear" w:color="auto" w:fill="FFFFFF"/>
        </w:rPr>
        <w:t>. Definitions of the sanctions can be found in the</w:t>
      </w:r>
      <w:r w:rsidR="00B95152">
        <w:rPr>
          <w:rFonts w:ascii="Roboto" w:hAnsi="Roboto" w:cs="Arial"/>
          <w:color w:val="2F292B"/>
          <w:sz w:val="24"/>
          <w:szCs w:val="24"/>
          <w:shd w:val="clear" w:color="auto" w:fill="FFFFFF"/>
        </w:rPr>
        <w:t xml:space="preserve"> </w:t>
      </w:r>
      <w:hyperlink r:id="rId22" w:history="1">
        <w:r w:rsidR="00B95152" w:rsidRPr="00B95152">
          <w:rPr>
            <w:rStyle w:val="Hyperlink"/>
            <w:rFonts w:ascii="Roboto" w:hAnsi="Roboto" w:cs="Arial"/>
            <w:sz w:val="24"/>
            <w:szCs w:val="24"/>
            <w:shd w:val="clear" w:color="auto" w:fill="FFFFFF"/>
          </w:rPr>
          <w:t>Community Standards</w:t>
        </w:r>
      </w:hyperlink>
      <w:r w:rsidRPr="00CC5EB3">
        <w:rPr>
          <w:rFonts w:ascii="Roboto" w:hAnsi="Roboto" w:cs="Arial"/>
          <w:color w:val="2F292B"/>
          <w:sz w:val="24"/>
          <w:szCs w:val="24"/>
          <w:shd w:val="clear" w:color="auto" w:fill="FFFFFF"/>
        </w:rPr>
        <w:t xml:space="preserve">. </w:t>
      </w:r>
    </w:p>
    <w:p w14:paraId="5168EFE4" w14:textId="064B2D31" w:rsidR="00227EEB" w:rsidRPr="00CC5EB3" w:rsidRDefault="00227EEB" w:rsidP="00BC0B2A">
      <w:pPr>
        <w:rPr>
          <w:rFonts w:ascii="Roboto" w:hAnsi="Roboto"/>
          <w:color w:val="2E292B"/>
          <w:sz w:val="23"/>
          <w:szCs w:val="23"/>
        </w:rPr>
      </w:pPr>
    </w:p>
    <w:p w14:paraId="05F9F9BD" w14:textId="727D5594" w:rsidR="001267E1" w:rsidRPr="00CC5EB3" w:rsidRDefault="001267E1">
      <w:pPr>
        <w:rPr>
          <w:rFonts w:ascii="Roboto" w:hAnsi="Roboto"/>
          <w:color w:val="2E292B"/>
          <w:sz w:val="23"/>
          <w:szCs w:val="23"/>
        </w:rPr>
      </w:pPr>
      <w:r w:rsidRPr="00CC5EB3">
        <w:rPr>
          <w:rFonts w:ascii="Roboto" w:hAnsi="Roboto"/>
          <w:color w:val="2E292B"/>
          <w:sz w:val="23"/>
          <w:szCs w:val="23"/>
        </w:rPr>
        <w:br w:type="page"/>
      </w:r>
    </w:p>
    <w:p w14:paraId="57303138" w14:textId="150BDDE3" w:rsidR="008C3021" w:rsidRPr="00105355" w:rsidRDefault="00DA0FB1" w:rsidP="00C878F8">
      <w:pPr>
        <w:pStyle w:val="Heading1"/>
      </w:pPr>
      <w:bookmarkStart w:id="15" w:name="_Toc205383319"/>
      <w:r w:rsidRPr="00CC5EB3">
        <w:lastRenderedPageBreak/>
        <w:t>202</w:t>
      </w:r>
      <w:r w:rsidR="002B03A0" w:rsidRPr="00CC5EB3">
        <w:t>3</w:t>
      </w:r>
      <w:r w:rsidRPr="00CC5EB3">
        <w:t>-202</w:t>
      </w:r>
      <w:r w:rsidR="002B03A0" w:rsidRPr="00CC5EB3">
        <w:t>4</w:t>
      </w:r>
      <w:r w:rsidRPr="00CC5EB3">
        <w:t xml:space="preserve"> Prevention and Outreach </w:t>
      </w:r>
      <w:r w:rsidRPr="00105355">
        <w:t>Efforts</w:t>
      </w:r>
      <w:bookmarkEnd w:id="15"/>
    </w:p>
    <w:p w14:paraId="761D0025" w14:textId="423BC0B5" w:rsidR="00105355" w:rsidRPr="00105355" w:rsidRDefault="0011532C" w:rsidP="00105355">
      <w:pPr>
        <w:rPr>
          <w:rFonts w:ascii="Roboto" w:hAnsi="Roboto"/>
          <w:sz w:val="24"/>
          <w:szCs w:val="24"/>
        </w:rPr>
      </w:pPr>
      <w:r>
        <w:rPr>
          <w:rFonts w:ascii="Roboto" w:hAnsi="Roboto"/>
          <w:sz w:val="24"/>
          <w:szCs w:val="24"/>
        </w:rPr>
        <w:t>TIXBC</w:t>
      </w:r>
      <w:r w:rsidR="00105355" w:rsidRPr="00105355">
        <w:rPr>
          <w:rFonts w:ascii="Roboto" w:hAnsi="Roboto"/>
          <w:sz w:val="24"/>
          <w:szCs w:val="24"/>
        </w:rPr>
        <w:t xml:space="preserve"> (TIXBC) expanded training, education, and outreach efforts throughout the academic year. In addition to the annual training for student leaders (e.g., Evergreens, resident assistants), TIXBC met with a wide range of student-run constituency groups, including the Student Government Association, The LGBTQ+ Experience, Do Better Loyola, and One Love Loyola.</w:t>
      </w:r>
    </w:p>
    <w:p w14:paraId="519B83B3" w14:textId="61087608" w:rsidR="00105355" w:rsidRPr="00105355" w:rsidRDefault="00105355" w:rsidP="00105355">
      <w:pPr>
        <w:rPr>
          <w:rFonts w:ascii="Roboto" w:hAnsi="Roboto"/>
          <w:sz w:val="24"/>
          <w:szCs w:val="24"/>
        </w:rPr>
      </w:pPr>
      <w:r w:rsidRPr="00105355">
        <w:rPr>
          <w:rFonts w:ascii="Roboto" w:hAnsi="Roboto"/>
          <w:sz w:val="24"/>
          <w:szCs w:val="24"/>
        </w:rPr>
        <w:t>The Office also strengthened partnerships with various Loyola departments, such as the Women’s Center, Division of Student Development, Counseling Center, and Office of Human Resources, while promoting the availability of Title IX intake officers to expand awareness of reporting resources. Engagement with these departments went beyond annual training requirements, fostering year-round collaboration and knowledge-sharing.</w:t>
      </w:r>
    </w:p>
    <w:p w14:paraId="56185865" w14:textId="77777777" w:rsidR="00105355" w:rsidRPr="00105355" w:rsidRDefault="00105355" w:rsidP="00105355">
      <w:pPr>
        <w:rPr>
          <w:rFonts w:ascii="Roboto" w:hAnsi="Roboto"/>
          <w:sz w:val="24"/>
          <w:szCs w:val="24"/>
        </w:rPr>
      </w:pPr>
      <w:r w:rsidRPr="00105355">
        <w:rPr>
          <w:rFonts w:ascii="Roboto" w:hAnsi="Roboto"/>
          <w:sz w:val="24"/>
          <w:szCs w:val="24"/>
        </w:rPr>
        <w:t>TIXBC partnered with local organizations—including TurnAround, Inc., One Love Foundation, and Mercy Hospital—by hosting them on campus for events and promoting their services. Community education and awareness initiatives grew through tabling campaigns, resource fairs, and outreach events. The Office also participated in campus-wide events such as Take Back the Night, the LGBTQIA+ Health Panel, and the Women’s History Month Panel.</w:t>
      </w:r>
    </w:p>
    <w:p w14:paraId="7F0409E2" w14:textId="44B4D77F" w:rsidR="00105355" w:rsidRPr="00105355" w:rsidRDefault="00105355" w:rsidP="00105355">
      <w:pPr>
        <w:rPr>
          <w:rFonts w:ascii="Roboto" w:hAnsi="Roboto"/>
          <w:sz w:val="24"/>
          <w:szCs w:val="24"/>
        </w:rPr>
      </w:pPr>
      <w:r w:rsidRPr="00105355">
        <w:rPr>
          <w:rFonts w:ascii="Roboto" w:hAnsi="Roboto"/>
          <w:sz w:val="24"/>
          <w:szCs w:val="24"/>
        </w:rPr>
        <w:t xml:space="preserve">In April 2024, during Sexual Assault Awareness Week, TIXBC hosted its first affirmative consent interactive event, which drew over </w:t>
      </w:r>
      <w:proofErr w:type="gramStart"/>
      <w:r w:rsidRPr="00105355">
        <w:rPr>
          <w:rFonts w:ascii="Roboto" w:hAnsi="Roboto"/>
          <w:sz w:val="24"/>
          <w:szCs w:val="24"/>
        </w:rPr>
        <w:t>300</w:t>
      </w:r>
      <w:proofErr w:type="gramEnd"/>
      <w:r w:rsidRPr="00105355">
        <w:rPr>
          <w:rFonts w:ascii="Roboto" w:hAnsi="Roboto"/>
          <w:sz w:val="24"/>
          <w:szCs w:val="24"/>
        </w:rPr>
        <w:t xml:space="preserve"> attendees from the </w:t>
      </w:r>
      <w:r w:rsidR="007369F4">
        <w:rPr>
          <w:rFonts w:ascii="Roboto" w:hAnsi="Roboto"/>
          <w:sz w:val="24"/>
          <w:szCs w:val="24"/>
        </w:rPr>
        <w:t>Loyola</w:t>
      </w:r>
      <w:r w:rsidRPr="00105355">
        <w:rPr>
          <w:rFonts w:ascii="Roboto" w:hAnsi="Roboto"/>
          <w:sz w:val="24"/>
          <w:szCs w:val="24"/>
        </w:rPr>
        <w:t xml:space="preserve"> community. Looking ahead, TIXBC will launch a “social norming” campaign in the 2024–2025 academic year, using survey data to highlight positive behavior trends influenced by our educational efforts—such as increased bystander intervention and consent practices. (See Figure 6 for more details.)</w:t>
      </w:r>
    </w:p>
    <w:p w14:paraId="03D0D1CC" w14:textId="6CF64347" w:rsidR="00C2690E" w:rsidRPr="00CC5EB3" w:rsidRDefault="00AF73CA" w:rsidP="00FC17E2">
      <w:pPr>
        <w:rPr>
          <w:rFonts w:ascii="Roboto" w:hAnsi="Roboto"/>
          <w:noProof/>
        </w:rPr>
      </w:pPr>
      <w:r w:rsidRPr="00CC5EB3">
        <w:rPr>
          <w:rFonts w:ascii="Roboto" w:hAnsi="Roboto"/>
          <w:noProof/>
        </w:rPr>
        <w:drawing>
          <wp:inline distT="0" distB="0" distL="0" distR="0" wp14:anchorId="096AFD2C" wp14:editId="54954F41">
            <wp:extent cx="6181374" cy="2292350"/>
            <wp:effectExtent l="0" t="0" r="10160" b="12700"/>
            <wp:docPr id="1406975167" name="Chart 1" descr="Figure 6- Social Norming Data Campaign bar graph Would talk to a friend who may be in an abusive relatonship 93%, would not have sex with a drunk person 98%, would report a friend who caused sexual harm 98%, would help a friend who experienced sexual harm report it 99%, would ask for verbal consent 98%">
              <a:extLst xmlns:a="http://schemas.openxmlformats.org/drawingml/2006/main">
                <a:ext uri="{FF2B5EF4-FFF2-40B4-BE49-F238E27FC236}">
                  <a16:creationId xmlns:a16="http://schemas.microsoft.com/office/drawing/2014/main" id="{1025BE4F-FE8A-AF5A-D9D7-3DE45A649A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4087D51" w14:textId="53385B2D" w:rsidR="000B3B3B" w:rsidRPr="00CC5EB3" w:rsidRDefault="007B087D" w:rsidP="00C878F8">
      <w:pPr>
        <w:pStyle w:val="Heading2"/>
      </w:pPr>
      <w:bookmarkStart w:id="16" w:name="_Toc205383320"/>
      <w:r>
        <w:lastRenderedPageBreak/>
        <w:t xml:space="preserve">Student </w:t>
      </w:r>
      <w:r w:rsidR="000B3B3B" w:rsidRPr="00CC5EB3">
        <w:t>Training</w:t>
      </w:r>
      <w:bookmarkEnd w:id="16"/>
    </w:p>
    <w:p w14:paraId="73536F2D" w14:textId="77777777" w:rsidR="000B3B3B" w:rsidRPr="00CC5EB3" w:rsidRDefault="000B3B3B" w:rsidP="000B3B3B">
      <w:pPr>
        <w:spacing w:after="0"/>
        <w:rPr>
          <w:rFonts w:ascii="Roboto" w:hAnsi="Roboto"/>
          <w:b/>
          <w:bCs/>
          <w:color w:val="209765"/>
          <w:sz w:val="28"/>
          <w:szCs w:val="28"/>
          <w:u w:val="single"/>
        </w:rPr>
      </w:pPr>
    </w:p>
    <w:p w14:paraId="55DD75D8" w14:textId="15D86EB5" w:rsidR="003345F6" w:rsidRPr="00CC5EB3" w:rsidRDefault="003345F6" w:rsidP="003345F6">
      <w:pPr>
        <w:rPr>
          <w:rFonts w:ascii="Roboto" w:hAnsi="Roboto"/>
          <w:sz w:val="24"/>
          <w:szCs w:val="24"/>
        </w:rPr>
      </w:pPr>
      <w:r w:rsidRPr="00CC5EB3">
        <w:rPr>
          <w:rFonts w:ascii="Roboto" w:hAnsi="Roboto"/>
          <w:sz w:val="24"/>
          <w:szCs w:val="24"/>
        </w:rPr>
        <w:t xml:space="preserve">A cornerstone of Loyola’s prevention education program is </w:t>
      </w:r>
      <w:hyperlink r:id="rId24" w:history="1">
        <w:r w:rsidRPr="00CC5EB3">
          <w:rPr>
            <w:rStyle w:val="Hyperlink"/>
            <w:rFonts w:ascii="Roboto" w:hAnsi="Roboto"/>
            <w:sz w:val="24"/>
            <w:szCs w:val="24"/>
          </w:rPr>
          <w:t>Step Up!</w:t>
        </w:r>
      </w:hyperlink>
      <w:r w:rsidRPr="00CC5EB3">
        <w:rPr>
          <w:rFonts w:ascii="Roboto" w:hAnsi="Roboto"/>
          <w:sz w:val="24"/>
          <w:szCs w:val="24"/>
        </w:rPr>
        <w:t>, a bystander intervention program. Step Up! is a program started at the University of Arizona and has been shown through research to improve knowledge of, attitudes towards, and self-efficacy to use bystander intervention behaviors (</w:t>
      </w:r>
      <w:hyperlink r:id="rId25" w:history="1">
        <w:r w:rsidRPr="00CC5EB3">
          <w:rPr>
            <w:rStyle w:val="Hyperlink"/>
            <w:rFonts w:ascii="Roboto" w:hAnsi="Roboto"/>
            <w:sz w:val="24"/>
            <w:szCs w:val="24"/>
          </w:rPr>
          <w:t>Orsini et al., 2020</w:t>
        </w:r>
      </w:hyperlink>
      <w:r w:rsidRPr="00CC5EB3">
        <w:rPr>
          <w:rFonts w:ascii="Roboto" w:hAnsi="Roboto"/>
          <w:sz w:val="24"/>
          <w:szCs w:val="24"/>
        </w:rPr>
        <w:t xml:space="preserve">). Loyola mandates all </w:t>
      </w:r>
      <w:r w:rsidR="000B3B3B" w:rsidRPr="00CC5EB3">
        <w:rPr>
          <w:rFonts w:ascii="Roboto" w:hAnsi="Roboto"/>
          <w:sz w:val="24"/>
          <w:szCs w:val="24"/>
        </w:rPr>
        <w:t>first-year</w:t>
      </w:r>
      <w:r w:rsidRPr="00CC5EB3">
        <w:rPr>
          <w:rFonts w:ascii="Roboto" w:hAnsi="Roboto"/>
          <w:sz w:val="24"/>
          <w:szCs w:val="24"/>
        </w:rPr>
        <w:t xml:space="preserve"> students to participate in Step Up! by facilitating sessions for each </w:t>
      </w:r>
      <w:hyperlink r:id="rId26" w:history="1">
        <w:r w:rsidRPr="00CC5EB3">
          <w:rPr>
            <w:rStyle w:val="Hyperlink"/>
            <w:rFonts w:ascii="Roboto" w:hAnsi="Roboto"/>
            <w:sz w:val="24"/>
            <w:szCs w:val="24"/>
          </w:rPr>
          <w:t>Messina</w:t>
        </w:r>
      </w:hyperlink>
      <w:r w:rsidRPr="00CC5EB3">
        <w:rPr>
          <w:rFonts w:ascii="Roboto" w:hAnsi="Roboto"/>
          <w:sz w:val="24"/>
          <w:szCs w:val="24"/>
        </w:rPr>
        <w:t xml:space="preserve"> section. </w:t>
      </w:r>
    </w:p>
    <w:p w14:paraId="3537DA7E" w14:textId="57B8E440" w:rsidR="003345F6" w:rsidRPr="00CC5EB3" w:rsidRDefault="00477D77" w:rsidP="00477D77">
      <w:pPr>
        <w:rPr>
          <w:rFonts w:ascii="Roboto" w:hAnsi="Roboto"/>
          <w:sz w:val="24"/>
          <w:szCs w:val="24"/>
        </w:rPr>
      </w:pPr>
      <w:r w:rsidRPr="00CC5EB3">
        <w:rPr>
          <w:rFonts w:ascii="Roboto" w:hAnsi="Roboto"/>
          <w:sz w:val="24"/>
          <w:szCs w:val="24"/>
        </w:rPr>
        <w:t xml:space="preserve">Another keystone of Loyola’s prevention education is online training. Loyola mandates first year students, new graduate students, and student athletes to complete </w:t>
      </w:r>
      <w:hyperlink r:id="rId27" w:history="1">
        <w:r w:rsidRPr="00CC5EB3">
          <w:rPr>
            <w:rStyle w:val="Hyperlink"/>
            <w:rFonts w:ascii="Roboto" w:hAnsi="Roboto"/>
            <w:sz w:val="24"/>
            <w:szCs w:val="24"/>
          </w:rPr>
          <w:t>Vector’s sexual assault prevention trainings</w:t>
        </w:r>
      </w:hyperlink>
      <w:r w:rsidRPr="00CC5EB3">
        <w:rPr>
          <w:rFonts w:ascii="Roboto" w:hAnsi="Roboto"/>
          <w:sz w:val="24"/>
          <w:szCs w:val="24"/>
        </w:rPr>
        <w:t>. Additionally, Loyola mandates all employees take harassment and discrimination prevention training and athletic staff take sexual assault prevention training.</w:t>
      </w:r>
      <w:r w:rsidR="0061754F" w:rsidRPr="00CC5EB3">
        <w:rPr>
          <w:rFonts w:ascii="Roboto" w:hAnsi="Roboto"/>
          <w:noProof/>
          <w14:ligatures w14:val="standardContextual"/>
        </w:rPr>
        <w:t xml:space="preserve"> </w:t>
      </w:r>
      <w:r w:rsidR="006263AC" w:rsidRPr="00CC5EB3">
        <w:rPr>
          <w:rFonts w:ascii="Roboto" w:hAnsi="Roboto"/>
          <w:sz w:val="24"/>
          <w:szCs w:val="24"/>
        </w:rPr>
        <w:t>The following discusses the impact of the Sexual Assault Prevention for Undergraduates, Sexual Assault Prevention for Student Athletes, and Preventing Harassment and Discrimination for Employees Courses.</w:t>
      </w:r>
    </w:p>
    <w:p w14:paraId="59439D55" w14:textId="757A6187" w:rsidR="004604E4" w:rsidRDefault="006263AC" w:rsidP="00477D77">
      <w:pPr>
        <w:rPr>
          <w:rFonts w:ascii="Roboto" w:hAnsi="Roboto"/>
          <w:sz w:val="24"/>
          <w:szCs w:val="24"/>
        </w:rPr>
      </w:pPr>
      <w:r w:rsidRPr="00CC5EB3">
        <w:rPr>
          <w:rFonts w:ascii="Roboto" w:hAnsi="Roboto"/>
          <w:sz w:val="24"/>
          <w:szCs w:val="24"/>
        </w:rPr>
        <w:t xml:space="preserve">Figure 7 shows </w:t>
      </w:r>
      <w:r w:rsidR="009D4287" w:rsidRPr="00CC5EB3">
        <w:rPr>
          <w:rFonts w:ascii="Roboto" w:hAnsi="Roboto"/>
          <w:sz w:val="24"/>
          <w:szCs w:val="24"/>
        </w:rPr>
        <w:t>first-year students’ perceptions of campus climate</w:t>
      </w:r>
      <w:r w:rsidR="00D44D9D" w:rsidRPr="00CC5EB3">
        <w:rPr>
          <w:rFonts w:ascii="Roboto" w:hAnsi="Roboto"/>
          <w:sz w:val="24"/>
          <w:szCs w:val="24"/>
        </w:rPr>
        <w:t xml:space="preserve"> where 33% of first-year students agree they can play a role in preventing sexual assault.</w:t>
      </w:r>
      <w:r w:rsidR="00983C39" w:rsidRPr="00CC5EB3">
        <w:rPr>
          <w:rFonts w:ascii="Roboto" w:hAnsi="Roboto"/>
          <w:sz w:val="24"/>
          <w:szCs w:val="24"/>
        </w:rPr>
        <w:t xml:space="preserve"> Figure 8 shows </w:t>
      </w:r>
      <w:r w:rsidR="004604E4">
        <w:rPr>
          <w:rFonts w:ascii="Roboto" w:hAnsi="Roboto"/>
          <w:sz w:val="24"/>
          <w:szCs w:val="24"/>
        </w:rPr>
        <w:t>t</w:t>
      </w:r>
      <w:r w:rsidR="00983C39" w:rsidRPr="00CC5EB3">
        <w:rPr>
          <w:rFonts w:ascii="Roboto" w:hAnsi="Roboto"/>
          <w:sz w:val="24"/>
          <w:szCs w:val="24"/>
        </w:rPr>
        <w:t xml:space="preserve">he effect </w:t>
      </w:r>
      <w:r w:rsidR="005E4F5E" w:rsidRPr="00CC5EB3">
        <w:rPr>
          <w:rFonts w:ascii="Roboto" w:hAnsi="Roboto"/>
          <w:sz w:val="24"/>
          <w:szCs w:val="24"/>
        </w:rPr>
        <w:t xml:space="preserve">student athletes </w:t>
      </w:r>
      <w:r w:rsidR="00983C39" w:rsidRPr="00CC5EB3">
        <w:rPr>
          <w:rFonts w:ascii="Roboto" w:hAnsi="Roboto"/>
          <w:sz w:val="24"/>
          <w:szCs w:val="24"/>
        </w:rPr>
        <w:t>believed the course had on them</w:t>
      </w:r>
      <w:r w:rsidR="00DB590A">
        <w:rPr>
          <w:rFonts w:ascii="Roboto" w:hAnsi="Roboto"/>
          <w:sz w:val="24"/>
          <w:szCs w:val="24"/>
        </w:rPr>
        <w:t xml:space="preserve"> in comparison to our first-year students.</w:t>
      </w:r>
    </w:p>
    <w:p w14:paraId="01E0569D" w14:textId="3A794472" w:rsidR="00B368DB" w:rsidRPr="00CC5EB3" w:rsidRDefault="00983C39" w:rsidP="00477D77">
      <w:pPr>
        <w:rPr>
          <w:rFonts w:ascii="Roboto" w:hAnsi="Roboto"/>
          <w:sz w:val="24"/>
          <w:szCs w:val="24"/>
        </w:rPr>
      </w:pPr>
      <w:r w:rsidRPr="00CC5EB3">
        <w:rPr>
          <w:rFonts w:ascii="Roboto" w:hAnsi="Roboto"/>
          <w:noProof/>
          <w:sz w:val="24"/>
          <w:szCs w:val="24"/>
        </w:rPr>
        <w:lastRenderedPageBreak/>
        <w:drawing>
          <wp:inline distT="0" distB="0" distL="0" distR="0" wp14:anchorId="469CBB0C" wp14:editId="0760BDBB">
            <wp:extent cx="6277458" cy="4094328"/>
            <wp:effectExtent l="0" t="0" r="0" b="0"/>
            <wp:docPr id="1116871802" name="Chart 1" descr="Campus"/>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bl>
      <w:tblPr>
        <w:tblW w:w="9938"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190"/>
        <w:gridCol w:w="1314"/>
        <w:gridCol w:w="1434"/>
      </w:tblGrid>
      <w:tr w:rsidR="005E4F5E" w:rsidRPr="00CC5EB3" w14:paraId="1892E1C5" w14:textId="7934AC39" w:rsidTr="00121BCE">
        <w:trPr>
          <w:trHeight w:val="408"/>
        </w:trPr>
        <w:tc>
          <w:tcPr>
            <w:tcW w:w="9938" w:type="dxa"/>
            <w:gridSpan w:val="3"/>
            <w:shd w:val="clear" w:color="auto" w:fill="D9D9D9" w:themeFill="background1" w:themeFillShade="D9"/>
            <w:tcMar>
              <w:top w:w="15" w:type="dxa"/>
              <w:left w:w="288" w:type="dxa"/>
              <w:bottom w:w="0" w:type="dxa"/>
              <w:right w:w="15" w:type="dxa"/>
            </w:tcMar>
            <w:vAlign w:val="center"/>
            <w:hideMark/>
          </w:tcPr>
          <w:p w14:paraId="74BFF6A6" w14:textId="23D08358" w:rsidR="005E4F5E" w:rsidRPr="00CC5EB3" w:rsidRDefault="00DB590A" w:rsidP="00B368DB">
            <w:pPr>
              <w:rPr>
                <w:rFonts w:ascii="Roboto" w:hAnsi="Roboto"/>
                <w:b/>
                <w:bCs/>
                <w:sz w:val="24"/>
                <w:szCs w:val="24"/>
              </w:rPr>
            </w:pPr>
            <w:r>
              <w:rPr>
                <w:rFonts w:ascii="Roboto" w:hAnsi="Roboto"/>
                <w:b/>
                <w:bCs/>
                <w:sz w:val="24"/>
                <w:szCs w:val="24"/>
              </w:rPr>
              <w:t>Figure 8 – Student Reported Perceptions of Vector Course</w:t>
            </w:r>
          </w:p>
        </w:tc>
      </w:tr>
      <w:tr w:rsidR="005E4F5E" w:rsidRPr="00CC5EB3" w14:paraId="072DCA77" w14:textId="523E1DCD" w:rsidTr="007B087D">
        <w:trPr>
          <w:trHeight w:val="459"/>
        </w:trPr>
        <w:tc>
          <w:tcPr>
            <w:tcW w:w="7190" w:type="dxa"/>
            <w:shd w:val="clear" w:color="auto" w:fill="D9D9D9" w:themeFill="background1" w:themeFillShade="D9"/>
            <w:tcMar>
              <w:top w:w="15" w:type="dxa"/>
              <w:left w:w="288" w:type="dxa"/>
              <w:bottom w:w="0" w:type="dxa"/>
              <w:right w:w="15" w:type="dxa"/>
            </w:tcMar>
            <w:vAlign w:val="center"/>
          </w:tcPr>
          <w:p w14:paraId="34515156" w14:textId="77777777" w:rsidR="005E4F5E" w:rsidRPr="00CC5EB3" w:rsidRDefault="005E4F5E" w:rsidP="00B368DB">
            <w:pPr>
              <w:rPr>
                <w:rFonts w:ascii="Roboto" w:hAnsi="Roboto"/>
                <w:b/>
                <w:bCs/>
                <w:sz w:val="24"/>
                <w:szCs w:val="24"/>
              </w:rPr>
            </w:pPr>
          </w:p>
        </w:tc>
        <w:tc>
          <w:tcPr>
            <w:tcW w:w="1314" w:type="dxa"/>
            <w:shd w:val="clear" w:color="auto" w:fill="D9D9D9" w:themeFill="background1" w:themeFillShade="D9"/>
            <w:vAlign w:val="center"/>
          </w:tcPr>
          <w:p w14:paraId="1443C6C9" w14:textId="33770E58" w:rsidR="005E4F5E" w:rsidRPr="00CC5EB3" w:rsidRDefault="005E4F5E" w:rsidP="00B368DB">
            <w:pPr>
              <w:rPr>
                <w:rFonts w:ascii="Roboto" w:hAnsi="Roboto"/>
                <w:b/>
                <w:bCs/>
                <w:sz w:val="24"/>
                <w:szCs w:val="24"/>
              </w:rPr>
            </w:pPr>
            <w:proofErr w:type="gramStart"/>
            <w:r w:rsidRPr="00CC5EB3">
              <w:rPr>
                <w:rFonts w:ascii="Roboto" w:hAnsi="Roboto"/>
                <w:b/>
                <w:bCs/>
                <w:sz w:val="24"/>
                <w:szCs w:val="24"/>
              </w:rPr>
              <w:t>1</w:t>
            </w:r>
            <w:r w:rsidRPr="00CC5EB3">
              <w:rPr>
                <w:rFonts w:ascii="Roboto" w:hAnsi="Roboto"/>
                <w:b/>
                <w:bCs/>
                <w:sz w:val="24"/>
                <w:szCs w:val="24"/>
                <w:vertAlign w:val="superscript"/>
              </w:rPr>
              <w:t>st</w:t>
            </w:r>
            <w:proofErr w:type="gramEnd"/>
            <w:r w:rsidRPr="00CC5EB3">
              <w:rPr>
                <w:rFonts w:ascii="Roboto" w:hAnsi="Roboto"/>
                <w:b/>
                <w:bCs/>
                <w:sz w:val="24"/>
                <w:szCs w:val="24"/>
              </w:rPr>
              <w:t xml:space="preserve"> year</w:t>
            </w:r>
          </w:p>
        </w:tc>
        <w:tc>
          <w:tcPr>
            <w:tcW w:w="1434" w:type="dxa"/>
            <w:shd w:val="clear" w:color="auto" w:fill="D9D9D9" w:themeFill="background1" w:themeFillShade="D9"/>
            <w:vAlign w:val="center"/>
          </w:tcPr>
          <w:p w14:paraId="340A2D26" w14:textId="0C0DE08D" w:rsidR="005E4F5E" w:rsidRPr="00CC5EB3" w:rsidRDefault="005E4F5E" w:rsidP="005E4F5E">
            <w:pPr>
              <w:rPr>
                <w:rFonts w:ascii="Roboto" w:hAnsi="Roboto"/>
                <w:b/>
                <w:bCs/>
                <w:sz w:val="24"/>
                <w:szCs w:val="24"/>
              </w:rPr>
            </w:pPr>
            <w:r w:rsidRPr="00CC5EB3">
              <w:rPr>
                <w:rFonts w:ascii="Roboto" w:hAnsi="Roboto"/>
                <w:b/>
                <w:bCs/>
                <w:sz w:val="24"/>
                <w:szCs w:val="24"/>
              </w:rPr>
              <w:t>Athletes</w:t>
            </w:r>
          </w:p>
        </w:tc>
      </w:tr>
      <w:tr w:rsidR="005E4F5E" w:rsidRPr="00CC5EB3" w14:paraId="634900E0" w14:textId="7BAE1DB0" w:rsidTr="007B087D">
        <w:trPr>
          <w:trHeight w:val="331"/>
        </w:trPr>
        <w:tc>
          <w:tcPr>
            <w:tcW w:w="7190" w:type="dxa"/>
            <w:tcMar>
              <w:top w:w="15" w:type="dxa"/>
              <w:left w:w="432" w:type="dxa"/>
              <w:bottom w:w="0" w:type="dxa"/>
              <w:right w:w="15" w:type="dxa"/>
            </w:tcMar>
            <w:vAlign w:val="center"/>
            <w:hideMark/>
          </w:tcPr>
          <w:p w14:paraId="55EC00C2" w14:textId="77777777" w:rsidR="005E4F5E" w:rsidRPr="00B368DB" w:rsidRDefault="005E4F5E" w:rsidP="00B368DB">
            <w:pPr>
              <w:rPr>
                <w:rFonts w:ascii="Roboto" w:hAnsi="Roboto"/>
                <w:sz w:val="24"/>
                <w:szCs w:val="24"/>
              </w:rPr>
            </w:pPr>
            <w:r w:rsidRPr="00B368DB">
              <w:rPr>
                <w:rFonts w:ascii="Roboto" w:hAnsi="Roboto"/>
                <w:sz w:val="24"/>
                <w:szCs w:val="24"/>
              </w:rPr>
              <w:t>Made me more confident in my ability to intervene when I see concerning behavior.</w:t>
            </w:r>
          </w:p>
        </w:tc>
        <w:tc>
          <w:tcPr>
            <w:tcW w:w="1314" w:type="dxa"/>
            <w:tcMar>
              <w:top w:w="15" w:type="dxa"/>
              <w:left w:w="144" w:type="dxa"/>
              <w:bottom w:w="0" w:type="dxa"/>
              <w:right w:w="15" w:type="dxa"/>
            </w:tcMar>
            <w:vAlign w:val="center"/>
            <w:hideMark/>
          </w:tcPr>
          <w:p w14:paraId="59E5E32C" w14:textId="77777777" w:rsidR="005E4F5E" w:rsidRPr="00B368DB" w:rsidRDefault="005E4F5E" w:rsidP="00B368DB">
            <w:pPr>
              <w:rPr>
                <w:rFonts w:ascii="Roboto" w:hAnsi="Roboto"/>
                <w:sz w:val="24"/>
                <w:szCs w:val="24"/>
              </w:rPr>
            </w:pPr>
            <w:r w:rsidRPr="00B368DB">
              <w:rPr>
                <w:rFonts w:ascii="Roboto" w:hAnsi="Roboto"/>
                <w:b/>
                <w:bCs/>
                <w:sz w:val="24"/>
                <w:szCs w:val="24"/>
              </w:rPr>
              <w:t>84%</w:t>
            </w:r>
          </w:p>
        </w:tc>
        <w:tc>
          <w:tcPr>
            <w:tcW w:w="1434" w:type="dxa"/>
            <w:vAlign w:val="center"/>
          </w:tcPr>
          <w:p w14:paraId="61B5F3DA" w14:textId="618CA135" w:rsidR="005E4F5E" w:rsidRPr="00CC5EB3" w:rsidRDefault="00543AE7" w:rsidP="00543AE7">
            <w:pPr>
              <w:rPr>
                <w:rFonts w:ascii="Roboto" w:hAnsi="Roboto"/>
                <w:b/>
                <w:bCs/>
                <w:sz w:val="24"/>
                <w:szCs w:val="24"/>
              </w:rPr>
            </w:pPr>
            <w:r w:rsidRPr="00CC5EB3">
              <w:rPr>
                <w:rFonts w:ascii="Roboto" w:hAnsi="Roboto"/>
                <w:b/>
                <w:bCs/>
                <w:sz w:val="24"/>
                <w:szCs w:val="24"/>
              </w:rPr>
              <w:t>88%</w:t>
            </w:r>
          </w:p>
        </w:tc>
      </w:tr>
      <w:tr w:rsidR="005E4F5E" w:rsidRPr="00CC5EB3" w14:paraId="291830D0" w14:textId="69B88A14" w:rsidTr="007B087D">
        <w:trPr>
          <w:trHeight w:val="331"/>
        </w:trPr>
        <w:tc>
          <w:tcPr>
            <w:tcW w:w="7190" w:type="dxa"/>
            <w:tcMar>
              <w:top w:w="15" w:type="dxa"/>
              <w:left w:w="432" w:type="dxa"/>
              <w:bottom w:w="0" w:type="dxa"/>
              <w:right w:w="15" w:type="dxa"/>
            </w:tcMar>
            <w:vAlign w:val="center"/>
            <w:hideMark/>
          </w:tcPr>
          <w:p w14:paraId="02B36ED1" w14:textId="77777777" w:rsidR="005E4F5E" w:rsidRPr="00B368DB" w:rsidRDefault="005E4F5E" w:rsidP="00B368DB">
            <w:pPr>
              <w:rPr>
                <w:rFonts w:ascii="Roboto" w:hAnsi="Roboto"/>
                <w:sz w:val="24"/>
                <w:szCs w:val="24"/>
              </w:rPr>
            </w:pPr>
            <w:r w:rsidRPr="00B368DB">
              <w:rPr>
                <w:rFonts w:ascii="Roboto" w:hAnsi="Roboto"/>
                <w:sz w:val="24"/>
                <w:szCs w:val="24"/>
              </w:rPr>
              <w:t>Helped me identify characteristics of healthy and unhealthy relationships.</w:t>
            </w:r>
          </w:p>
        </w:tc>
        <w:tc>
          <w:tcPr>
            <w:tcW w:w="1314" w:type="dxa"/>
            <w:tcMar>
              <w:top w:w="15" w:type="dxa"/>
              <w:left w:w="144" w:type="dxa"/>
              <w:bottom w:w="0" w:type="dxa"/>
              <w:right w:w="15" w:type="dxa"/>
            </w:tcMar>
            <w:vAlign w:val="center"/>
            <w:hideMark/>
          </w:tcPr>
          <w:p w14:paraId="38AEE872" w14:textId="77777777" w:rsidR="005E4F5E" w:rsidRPr="00B368DB" w:rsidRDefault="005E4F5E" w:rsidP="00B368DB">
            <w:pPr>
              <w:rPr>
                <w:rFonts w:ascii="Roboto" w:hAnsi="Roboto"/>
                <w:sz w:val="24"/>
                <w:szCs w:val="24"/>
              </w:rPr>
            </w:pPr>
            <w:r w:rsidRPr="00B368DB">
              <w:rPr>
                <w:rFonts w:ascii="Roboto" w:hAnsi="Roboto"/>
                <w:b/>
                <w:bCs/>
                <w:sz w:val="24"/>
                <w:szCs w:val="24"/>
              </w:rPr>
              <w:t>85%</w:t>
            </w:r>
          </w:p>
        </w:tc>
        <w:tc>
          <w:tcPr>
            <w:tcW w:w="1434" w:type="dxa"/>
            <w:vAlign w:val="center"/>
          </w:tcPr>
          <w:p w14:paraId="67960F42" w14:textId="3CD790B0" w:rsidR="005E4F5E" w:rsidRPr="00CC5EB3" w:rsidRDefault="00543AE7" w:rsidP="00543AE7">
            <w:pPr>
              <w:rPr>
                <w:rFonts w:ascii="Roboto" w:hAnsi="Roboto"/>
                <w:b/>
                <w:bCs/>
                <w:sz w:val="24"/>
                <w:szCs w:val="24"/>
              </w:rPr>
            </w:pPr>
            <w:r w:rsidRPr="00CC5EB3">
              <w:rPr>
                <w:rFonts w:ascii="Roboto" w:hAnsi="Roboto"/>
                <w:b/>
                <w:bCs/>
                <w:sz w:val="24"/>
                <w:szCs w:val="24"/>
              </w:rPr>
              <w:t>87%</w:t>
            </w:r>
          </w:p>
        </w:tc>
      </w:tr>
      <w:tr w:rsidR="005E4F5E" w:rsidRPr="00CC5EB3" w14:paraId="483222DD" w14:textId="3AB981AD" w:rsidTr="007B087D">
        <w:trPr>
          <w:trHeight w:val="386"/>
        </w:trPr>
        <w:tc>
          <w:tcPr>
            <w:tcW w:w="7190" w:type="dxa"/>
            <w:tcMar>
              <w:top w:w="15" w:type="dxa"/>
              <w:left w:w="432" w:type="dxa"/>
              <w:bottom w:w="0" w:type="dxa"/>
              <w:right w:w="15" w:type="dxa"/>
            </w:tcMar>
            <w:vAlign w:val="center"/>
            <w:hideMark/>
          </w:tcPr>
          <w:p w14:paraId="20156C6A" w14:textId="77777777" w:rsidR="005E4F5E" w:rsidRPr="00B368DB" w:rsidRDefault="005E4F5E" w:rsidP="00B368DB">
            <w:pPr>
              <w:rPr>
                <w:rFonts w:ascii="Roboto" w:hAnsi="Roboto"/>
                <w:sz w:val="24"/>
                <w:szCs w:val="24"/>
              </w:rPr>
            </w:pPr>
            <w:r w:rsidRPr="00B368DB">
              <w:rPr>
                <w:rFonts w:ascii="Roboto" w:hAnsi="Roboto"/>
                <w:sz w:val="24"/>
                <w:szCs w:val="24"/>
              </w:rPr>
              <w:t>Taught me where to find resources for sexual assault and abusive relationships at my school.</w:t>
            </w:r>
          </w:p>
        </w:tc>
        <w:tc>
          <w:tcPr>
            <w:tcW w:w="1314" w:type="dxa"/>
            <w:tcMar>
              <w:top w:w="15" w:type="dxa"/>
              <w:left w:w="144" w:type="dxa"/>
              <w:bottom w:w="0" w:type="dxa"/>
              <w:right w:w="15" w:type="dxa"/>
            </w:tcMar>
            <w:vAlign w:val="center"/>
            <w:hideMark/>
          </w:tcPr>
          <w:p w14:paraId="70ECD19B" w14:textId="77777777" w:rsidR="005E4F5E" w:rsidRPr="00B368DB" w:rsidRDefault="005E4F5E" w:rsidP="00B368DB">
            <w:pPr>
              <w:rPr>
                <w:rFonts w:ascii="Roboto" w:hAnsi="Roboto"/>
                <w:sz w:val="24"/>
                <w:szCs w:val="24"/>
              </w:rPr>
            </w:pPr>
            <w:r w:rsidRPr="00B368DB">
              <w:rPr>
                <w:rFonts w:ascii="Roboto" w:hAnsi="Roboto"/>
                <w:b/>
                <w:bCs/>
                <w:sz w:val="24"/>
                <w:szCs w:val="24"/>
              </w:rPr>
              <w:t>85%</w:t>
            </w:r>
          </w:p>
        </w:tc>
        <w:tc>
          <w:tcPr>
            <w:tcW w:w="1434" w:type="dxa"/>
            <w:vAlign w:val="center"/>
          </w:tcPr>
          <w:p w14:paraId="79B09200" w14:textId="156238E3" w:rsidR="005E4F5E" w:rsidRPr="00CC5EB3" w:rsidRDefault="00543AE7" w:rsidP="00543AE7">
            <w:pPr>
              <w:rPr>
                <w:rFonts w:ascii="Roboto" w:hAnsi="Roboto"/>
                <w:b/>
                <w:bCs/>
                <w:sz w:val="24"/>
                <w:szCs w:val="24"/>
              </w:rPr>
            </w:pPr>
            <w:r w:rsidRPr="00CC5EB3">
              <w:rPr>
                <w:rFonts w:ascii="Roboto" w:hAnsi="Roboto"/>
                <w:b/>
                <w:bCs/>
                <w:sz w:val="24"/>
                <w:szCs w:val="24"/>
              </w:rPr>
              <w:t>88%</w:t>
            </w:r>
          </w:p>
        </w:tc>
      </w:tr>
      <w:tr w:rsidR="005E4F5E" w:rsidRPr="00CC5EB3" w14:paraId="44CA567A" w14:textId="563DBDED" w:rsidTr="007B087D">
        <w:trPr>
          <w:trHeight w:val="261"/>
        </w:trPr>
        <w:tc>
          <w:tcPr>
            <w:tcW w:w="7190" w:type="dxa"/>
            <w:tcMar>
              <w:top w:w="15" w:type="dxa"/>
              <w:left w:w="432" w:type="dxa"/>
              <w:bottom w:w="0" w:type="dxa"/>
              <w:right w:w="15" w:type="dxa"/>
            </w:tcMar>
            <w:vAlign w:val="center"/>
            <w:hideMark/>
          </w:tcPr>
          <w:p w14:paraId="4670665B" w14:textId="77777777" w:rsidR="005E4F5E" w:rsidRPr="00B368DB" w:rsidRDefault="005E4F5E" w:rsidP="00B368DB">
            <w:pPr>
              <w:rPr>
                <w:rFonts w:ascii="Roboto" w:hAnsi="Roboto"/>
                <w:sz w:val="24"/>
                <w:szCs w:val="24"/>
              </w:rPr>
            </w:pPr>
            <w:r w:rsidRPr="00B368DB">
              <w:rPr>
                <w:rFonts w:ascii="Roboto" w:hAnsi="Roboto"/>
                <w:sz w:val="24"/>
                <w:szCs w:val="24"/>
              </w:rPr>
              <w:t>Provided me with skills to better support someone who has experienced sexual assault.</w:t>
            </w:r>
          </w:p>
        </w:tc>
        <w:tc>
          <w:tcPr>
            <w:tcW w:w="1314" w:type="dxa"/>
            <w:tcMar>
              <w:top w:w="15" w:type="dxa"/>
              <w:left w:w="144" w:type="dxa"/>
              <w:bottom w:w="0" w:type="dxa"/>
              <w:right w:w="15" w:type="dxa"/>
            </w:tcMar>
            <w:vAlign w:val="center"/>
            <w:hideMark/>
          </w:tcPr>
          <w:p w14:paraId="61138461" w14:textId="77777777" w:rsidR="005E4F5E" w:rsidRPr="00B368DB" w:rsidRDefault="005E4F5E" w:rsidP="00B368DB">
            <w:pPr>
              <w:rPr>
                <w:rFonts w:ascii="Roboto" w:hAnsi="Roboto"/>
                <w:sz w:val="24"/>
                <w:szCs w:val="24"/>
              </w:rPr>
            </w:pPr>
            <w:r w:rsidRPr="00B368DB">
              <w:rPr>
                <w:rFonts w:ascii="Roboto" w:hAnsi="Roboto"/>
                <w:b/>
                <w:bCs/>
                <w:sz w:val="24"/>
                <w:szCs w:val="24"/>
              </w:rPr>
              <w:t>84%</w:t>
            </w:r>
          </w:p>
        </w:tc>
        <w:tc>
          <w:tcPr>
            <w:tcW w:w="1434" w:type="dxa"/>
            <w:vAlign w:val="center"/>
          </w:tcPr>
          <w:p w14:paraId="19AC0A16" w14:textId="4BA82594" w:rsidR="005E4F5E" w:rsidRPr="00CC5EB3" w:rsidRDefault="00543AE7" w:rsidP="00543AE7">
            <w:pPr>
              <w:rPr>
                <w:rFonts w:ascii="Roboto" w:hAnsi="Roboto"/>
                <w:b/>
                <w:bCs/>
                <w:sz w:val="24"/>
                <w:szCs w:val="24"/>
              </w:rPr>
            </w:pPr>
            <w:r w:rsidRPr="00CC5EB3">
              <w:rPr>
                <w:rFonts w:ascii="Roboto" w:hAnsi="Roboto"/>
                <w:b/>
                <w:bCs/>
                <w:sz w:val="24"/>
                <w:szCs w:val="24"/>
              </w:rPr>
              <w:t>89%</w:t>
            </w:r>
          </w:p>
        </w:tc>
      </w:tr>
      <w:tr w:rsidR="005E4F5E" w:rsidRPr="00CC5EB3" w14:paraId="5D420D5E" w14:textId="3E4A06E1" w:rsidTr="007B087D">
        <w:trPr>
          <w:trHeight w:val="331"/>
        </w:trPr>
        <w:tc>
          <w:tcPr>
            <w:tcW w:w="7190" w:type="dxa"/>
            <w:tcMar>
              <w:top w:w="15" w:type="dxa"/>
              <w:left w:w="432" w:type="dxa"/>
              <w:bottom w:w="0" w:type="dxa"/>
              <w:right w:w="15" w:type="dxa"/>
            </w:tcMar>
            <w:vAlign w:val="center"/>
            <w:hideMark/>
          </w:tcPr>
          <w:p w14:paraId="21646CF9" w14:textId="77777777" w:rsidR="005E4F5E" w:rsidRPr="00B368DB" w:rsidRDefault="005E4F5E" w:rsidP="00B368DB">
            <w:pPr>
              <w:rPr>
                <w:rFonts w:ascii="Roboto" w:hAnsi="Roboto"/>
                <w:sz w:val="24"/>
                <w:szCs w:val="24"/>
              </w:rPr>
            </w:pPr>
            <w:r w:rsidRPr="00B368DB">
              <w:rPr>
                <w:rFonts w:ascii="Roboto" w:hAnsi="Roboto"/>
                <w:sz w:val="24"/>
                <w:szCs w:val="24"/>
              </w:rPr>
              <w:t>The course increased my understanding of school policies related to the issues of consent, sexual assault, relationship violence, sexual harassment, and stalking.</w:t>
            </w:r>
          </w:p>
        </w:tc>
        <w:tc>
          <w:tcPr>
            <w:tcW w:w="1314" w:type="dxa"/>
            <w:tcMar>
              <w:top w:w="15" w:type="dxa"/>
              <w:left w:w="144" w:type="dxa"/>
              <w:bottom w:w="0" w:type="dxa"/>
              <w:right w:w="15" w:type="dxa"/>
            </w:tcMar>
            <w:vAlign w:val="center"/>
            <w:hideMark/>
          </w:tcPr>
          <w:p w14:paraId="24B56074" w14:textId="77777777" w:rsidR="005E4F5E" w:rsidRPr="00B368DB" w:rsidRDefault="005E4F5E" w:rsidP="00B368DB">
            <w:pPr>
              <w:rPr>
                <w:rFonts w:ascii="Roboto" w:hAnsi="Roboto"/>
                <w:sz w:val="24"/>
                <w:szCs w:val="24"/>
              </w:rPr>
            </w:pPr>
            <w:r w:rsidRPr="00B368DB">
              <w:rPr>
                <w:rFonts w:ascii="Roboto" w:hAnsi="Roboto"/>
                <w:b/>
                <w:bCs/>
                <w:sz w:val="24"/>
                <w:szCs w:val="24"/>
              </w:rPr>
              <w:t>85%</w:t>
            </w:r>
          </w:p>
        </w:tc>
        <w:tc>
          <w:tcPr>
            <w:tcW w:w="1434" w:type="dxa"/>
            <w:vAlign w:val="center"/>
          </w:tcPr>
          <w:p w14:paraId="38F6BE14" w14:textId="7F01FDDE" w:rsidR="005E4F5E" w:rsidRPr="00CC5EB3" w:rsidRDefault="00543AE7" w:rsidP="00543AE7">
            <w:pPr>
              <w:rPr>
                <w:rFonts w:ascii="Roboto" w:hAnsi="Roboto"/>
                <w:b/>
                <w:bCs/>
                <w:sz w:val="24"/>
                <w:szCs w:val="24"/>
              </w:rPr>
            </w:pPr>
            <w:r w:rsidRPr="00CC5EB3">
              <w:rPr>
                <w:rFonts w:ascii="Roboto" w:hAnsi="Roboto"/>
                <w:b/>
                <w:bCs/>
                <w:sz w:val="24"/>
                <w:szCs w:val="24"/>
              </w:rPr>
              <w:t>88%</w:t>
            </w:r>
          </w:p>
        </w:tc>
      </w:tr>
      <w:tr w:rsidR="005E4F5E" w:rsidRPr="00CC5EB3" w14:paraId="1F13C7F7" w14:textId="4DB05583" w:rsidTr="007B087D">
        <w:trPr>
          <w:trHeight w:val="288"/>
        </w:trPr>
        <w:tc>
          <w:tcPr>
            <w:tcW w:w="7190" w:type="dxa"/>
            <w:tcMar>
              <w:top w:w="15" w:type="dxa"/>
              <w:left w:w="432" w:type="dxa"/>
              <w:bottom w:w="0" w:type="dxa"/>
              <w:right w:w="15" w:type="dxa"/>
            </w:tcMar>
            <w:vAlign w:val="center"/>
            <w:hideMark/>
          </w:tcPr>
          <w:p w14:paraId="4A07B713" w14:textId="77777777" w:rsidR="005E4F5E" w:rsidRPr="00B368DB" w:rsidRDefault="005E4F5E" w:rsidP="00B368DB">
            <w:pPr>
              <w:rPr>
                <w:rFonts w:ascii="Roboto" w:hAnsi="Roboto"/>
                <w:sz w:val="24"/>
                <w:szCs w:val="24"/>
              </w:rPr>
            </w:pPr>
            <w:r w:rsidRPr="00B368DB">
              <w:rPr>
                <w:rFonts w:ascii="Roboto" w:hAnsi="Roboto"/>
                <w:sz w:val="24"/>
                <w:szCs w:val="24"/>
              </w:rPr>
              <w:t>Gave me information about sexual consent that I plan to use if I choose to be sexually active.</w:t>
            </w:r>
          </w:p>
        </w:tc>
        <w:tc>
          <w:tcPr>
            <w:tcW w:w="1314" w:type="dxa"/>
            <w:tcMar>
              <w:top w:w="15" w:type="dxa"/>
              <w:left w:w="144" w:type="dxa"/>
              <w:bottom w:w="0" w:type="dxa"/>
              <w:right w:w="15" w:type="dxa"/>
            </w:tcMar>
            <w:vAlign w:val="center"/>
            <w:hideMark/>
          </w:tcPr>
          <w:p w14:paraId="25072B45" w14:textId="77777777" w:rsidR="005E4F5E" w:rsidRPr="00B368DB" w:rsidRDefault="005E4F5E" w:rsidP="00B368DB">
            <w:pPr>
              <w:rPr>
                <w:rFonts w:ascii="Roboto" w:hAnsi="Roboto"/>
                <w:sz w:val="24"/>
                <w:szCs w:val="24"/>
              </w:rPr>
            </w:pPr>
            <w:r w:rsidRPr="00B368DB">
              <w:rPr>
                <w:rFonts w:ascii="Roboto" w:hAnsi="Roboto"/>
                <w:b/>
                <w:bCs/>
                <w:sz w:val="24"/>
                <w:szCs w:val="24"/>
              </w:rPr>
              <w:t>86%</w:t>
            </w:r>
          </w:p>
        </w:tc>
        <w:tc>
          <w:tcPr>
            <w:tcW w:w="1434" w:type="dxa"/>
            <w:vAlign w:val="center"/>
          </w:tcPr>
          <w:p w14:paraId="00CD4F19" w14:textId="06D4D357" w:rsidR="005E4F5E" w:rsidRPr="00CC5EB3" w:rsidRDefault="00543AE7" w:rsidP="00543AE7">
            <w:pPr>
              <w:rPr>
                <w:rFonts w:ascii="Roboto" w:hAnsi="Roboto"/>
                <w:b/>
                <w:bCs/>
                <w:sz w:val="24"/>
                <w:szCs w:val="24"/>
              </w:rPr>
            </w:pPr>
            <w:r w:rsidRPr="00CC5EB3">
              <w:rPr>
                <w:rFonts w:ascii="Roboto" w:hAnsi="Roboto"/>
                <w:b/>
                <w:bCs/>
                <w:sz w:val="24"/>
                <w:szCs w:val="24"/>
              </w:rPr>
              <w:t>88%</w:t>
            </w:r>
          </w:p>
        </w:tc>
      </w:tr>
    </w:tbl>
    <w:p w14:paraId="59B64106" w14:textId="77777777" w:rsidR="00427AF7" w:rsidRDefault="00427AF7" w:rsidP="007B087D">
      <w:pPr>
        <w:spacing w:after="0"/>
        <w:rPr>
          <w:rFonts w:ascii="Roboto" w:hAnsi="Roboto"/>
          <w:b/>
          <w:bCs/>
          <w:color w:val="209765"/>
          <w:sz w:val="28"/>
          <w:szCs w:val="28"/>
          <w:u w:val="single"/>
        </w:rPr>
      </w:pPr>
    </w:p>
    <w:p w14:paraId="18889DC5" w14:textId="2955980B" w:rsidR="008D09BB" w:rsidRPr="008D09BB" w:rsidRDefault="008D09BB" w:rsidP="008D09BB">
      <w:pPr>
        <w:rPr>
          <w:rFonts w:ascii="Roboto" w:hAnsi="Roboto"/>
          <w:sz w:val="24"/>
          <w:szCs w:val="24"/>
        </w:rPr>
      </w:pPr>
      <w:r w:rsidRPr="008D09BB">
        <w:rPr>
          <w:rFonts w:ascii="Roboto" w:hAnsi="Roboto"/>
          <w:sz w:val="24"/>
          <w:szCs w:val="24"/>
        </w:rPr>
        <w:t xml:space="preserve">During the 2023–2024 academic year, Loyola students participated in Diversity, Equity, and Inclusion training (DIVS). Between June 1, 2023, and February 26, 2024, 1,099 students completed the course, which </w:t>
      </w:r>
      <w:proofErr w:type="gramStart"/>
      <w:r w:rsidRPr="008D09BB">
        <w:rPr>
          <w:rFonts w:ascii="Roboto" w:hAnsi="Roboto"/>
          <w:sz w:val="24"/>
          <w:szCs w:val="24"/>
        </w:rPr>
        <w:t>was designed</w:t>
      </w:r>
      <w:proofErr w:type="gramEnd"/>
      <w:r w:rsidRPr="008D09BB">
        <w:rPr>
          <w:rFonts w:ascii="Roboto" w:hAnsi="Roboto"/>
          <w:sz w:val="24"/>
          <w:szCs w:val="24"/>
        </w:rPr>
        <w:t xml:space="preserve"> to equip them with strategies for healthy behavior and skills to support fellow community members.</w:t>
      </w:r>
    </w:p>
    <w:p w14:paraId="4C193DFF" w14:textId="77777777" w:rsidR="008D09BB" w:rsidRPr="008D09BB" w:rsidRDefault="008D09BB" w:rsidP="008D09BB">
      <w:pPr>
        <w:rPr>
          <w:rFonts w:ascii="Roboto" w:hAnsi="Roboto"/>
          <w:sz w:val="24"/>
          <w:szCs w:val="24"/>
        </w:rPr>
      </w:pPr>
      <w:r w:rsidRPr="008D09BB">
        <w:rPr>
          <w:rFonts w:ascii="Roboto" w:hAnsi="Roboto"/>
          <w:sz w:val="24"/>
          <w:szCs w:val="24"/>
        </w:rPr>
        <w:t>Survey results indicate that most participants reported positive attitudes and behaviors related to diversity and inclusion. Ninety percent said they would intervene if they witnessed discrimination, although only 78% believed their peers would do the same.</w:t>
      </w:r>
    </w:p>
    <w:p w14:paraId="7F6C38A6" w14:textId="77777777" w:rsidR="008D09BB" w:rsidRPr="008D09BB" w:rsidRDefault="008D09BB" w:rsidP="008D09BB">
      <w:pPr>
        <w:rPr>
          <w:rFonts w:ascii="Roboto" w:hAnsi="Roboto"/>
          <w:sz w:val="24"/>
          <w:szCs w:val="24"/>
        </w:rPr>
      </w:pPr>
      <w:r w:rsidRPr="008D09BB">
        <w:rPr>
          <w:rFonts w:ascii="Roboto" w:hAnsi="Roboto"/>
          <w:sz w:val="24"/>
          <w:szCs w:val="24"/>
        </w:rPr>
        <w:t>Among those who took DIVS:</w:t>
      </w:r>
    </w:p>
    <w:p w14:paraId="75C63069" w14:textId="77777777" w:rsidR="008D09BB" w:rsidRPr="008D09BB" w:rsidRDefault="008D09BB" w:rsidP="008D09BB">
      <w:pPr>
        <w:numPr>
          <w:ilvl w:val="0"/>
          <w:numId w:val="8"/>
        </w:numPr>
        <w:rPr>
          <w:rFonts w:ascii="Roboto" w:hAnsi="Roboto"/>
          <w:sz w:val="24"/>
          <w:szCs w:val="24"/>
        </w:rPr>
      </w:pPr>
      <w:proofErr w:type="gramStart"/>
      <w:r w:rsidRPr="008D09BB">
        <w:rPr>
          <w:rFonts w:ascii="Roboto" w:hAnsi="Roboto"/>
          <w:sz w:val="24"/>
          <w:szCs w:val="24"/>
        </w:rPr>
        <w:t>35%</w:t>
      </w:r>
      <w:proofErr w:type="gramEnd"/>
      <w:r w:rsidRPr="008D09BB">
        <w:rPr>
          <w:rFonts w:ascii="Roboto" w:hAnsi="Roboto"/>
          <w:sz w:val="24"/>
          <w:szCs w:val="24"/>
        </w:rPr>
        <w:t xml:space="preserve"> agreed they could personally contribute to making campus more inclusive.</w:t>
      </w:r>
    </w:p>
    <w:p w14:paraId="4F3C32F1" w14:textId="77777777" w:rsidR="008D09BB" w:rsidRPr="008D09BB" w:rsidRDefault="008D09BB" w:rsidP="008D09BB">
      <w:pPr>
        <w:numPr>
          <w:ilvl w:val="0"/>
          <w:numId w:val="8"/>
        </w:numPr>
        <w:rPr>
          <w:rFonts w:ascii="Roboto" w:hAnsi="Roboto"/>
          <w:sz w:val="24"/>
          <w:szCs w:val="24"/>
        </w:rPr>
      </w:pPr>
      <w:proofErr w:type="gramStart"/>
      <w:r w:rsidRPr="008D09BB">
        <w:rPr>
          <w:rFonts w:ascii="Roboto" w:hAnsi="Roboto"/>
          <w:sz w:val="24"/>
          <w:szCs w:val="24"/>
        </w:rPr>
        <w:t>Many</w:t>
      </w:r>
      <w:proofErr w:type="gramEnd"/>
      <w:r w:rsidRPr="008D09BB">
        <w:rPr>
          <w:rFonts w:ascii="Roboto" w:hAnsi="Roboto"/>
          <w:sz w:val="24"/>
          <w:szCs w:val="24"/>
        </w:rPr>
        <w:t xml:space="preserve"> reported they now know how to report a bias-related incident.</w:t>
      </w:r>
    </w:p>
    <w:p w14:paraId="537B18B2" w14:textId="77777777" w:rsidR="008D09BB" w:rsidRPr="008D09BB" w:rsidRDefault="008D09BB" w:rsidP="008D09BB">
      <w:pPr>
        <w:numPr>
          <w:ilvl w:val="0"/>
          <w:numId w:val="8"/>
        </w:numPr>
        <w:rPr>
          <w:rFonts w:ascii="Roboto" w:hAnsi="Roboto"/>
          <w:sz w:val="24"/>
          <w:szCs w:val="24"/>
        </w:rPr>
      </w:pPr>
      <w:proofErr w:type="gramStart"/>
      <w:r w:rsidRPr="008D09BB">
        <w:rPr>
          <w:rFonts w:ascii="Roboto" w:hAnsi="Roboto"/>
          <w:sz w:val="24"/>
          <w:szCs w:val="24"/>
        </w:rPr>
        <w:t>88%</w:t>
      </w:r>
      <w:proofErr w:type="gramEnd"/>
      <w:r w:rsidRPr="008D09BB">
        <w:rPr>
          <w:rFonts w:ascii="Roboto" w:hAnsi="Roboto"/>
          <w:sz w:val="24"/>
          <w:szCs w:val="24"/>
        </w:rPr>
        <w:t xml:space="preserve"> felt the University takes diversity and inclusion issues seriously.</w:t>
      </w:r>
    </w:p>
    <w:p w14:paraId="346F5A01" w14:textId="1060436D" w:rsidR="008D09BB" w:rsidRPr="008D09BB" w:rsidRDefault="008D09BB" w:rsidP="008D09BB">
      <w:pPr>
        <w:rPr>
          <w:rFonts w:ascii="Roboto" w:hAnsi="Roboto"/>
          <w:sz w:val="24"/>
          <w:szCs w:val="24"/>
        </w:rPr>
      </w:pPr>
      <w:r w:rsidRPr="008D09BB">
        <w:rPr>
          <w:rFonts w:ascii="Roboto" w:hAnsi="Roboto"/>
          <w:sz w:val="24"/>
          <w:szCs w:val="24"/>
        </w:rPr>
        <w:t xml:space="preserve">Figure 9 presents students’ perceptions of the </w:t>
      </w:r>
      <w:r w:rsidR="007369F4">
        <w:rPr>
          <w:rFonts w:ascii="Roboto" w:hAnsi="Roboto"/>
          <w:sz w:val="24"/>
          <w:szCs w:val="24"/>
        </w:rPr>
        <w:t>Loyola</w:t>
      </w:r>
      <w:r w:rsidRPr="008D09BB">
        <w:rPr>
          <w:rFonts w:ascii="Roboto" w:hAnsi="Roboto"/>
          <w:sz w:val="24"/>
          <w:szCs w:val="24"/>
        </w:rPr>
        <w:t xml:space="preserve"> campus climate regarding inclusivity.</w:t>
      </w:r>
    </w:p>
    <w:p w14:paraId="79B4A84E" w14:textId="77777777" w:rsidR="00520A8E" w:rsidRDefault="00520A8E" w:rsidP="00E01CEF">
      <w:pPr>
        <w:rPr>
          <w:rFonts w:ascii="Roboto" w:hAnsi="Roboto"/>
          <w:sz w:val="24"/>
          <w:szCs w:val="24"/>
        </w:rPr>
      </w:pPr>
    </w:p>
    <w:p w14:paraId="4933654F" w14:textId="77777777" w:rsidR="00520A8E" w:rsidRDefault="00520A8E" w:rsidP="00520A8E">
      <w:pPr>
        <w:jc w:val="center"/>
        <w:rPr>
          <w:rFonts w:ascii="Roboto" w:hAnsi="Roboto"/>
          <w:sz w:val="24"/>
          <w:szCs w:val="24"/>
        </w:rPr>
      </w:pPr>
    </w:p>
    <w:p w14:paraId="62E57FA6" w14:textId="77777777" w:rsidR="00520A8E" w:rsidRDefault="00520A8E" w:rsidP="00520A8E">
      <w:pPr>
        <w:jc w:val="center"/>
        <w:rPr>
          <w:rFonts w:ascii="Roboto" w:hAnsi="Roboto"/>
          <w:sz w:val="24"/>
          <w:szCs w:val="24"/>
        </w:rPr>
      </w:pPr>
    </w:p>
    <w:p w14:paraId="695C0ED5" w14:textId="77777777" w:rsidR="00520A8E" w:rsidRDefault="00520A8E" w:rsidP="00520A8E">
      <w:pPr>
        <w:jc w:val="center"/>
        <w:rPr>
          <w:rFonts w:ascii="Roboto" w:hAnsi="Roboto"/>
          <w:sz w:val="24"/>
          <w:szCs w:val="24"/>
        </w:rPr>
      </w:pPr>
    </w:p>
    <w:p w14:paraId="44F3D9D2" w14:textId="2CE3D740" w:rsidR="00520A8E" w:rsidRDefault="00520A8E" w:rsidP="00520A8E">
      <w:pPr>
        <w:jc w:val="center"/>
        <w:rPr>
          <w:rFonts w:ascii="Roboto" w:hAnsi="Roboto"/>
          <w:sz w:val="24"/>
          <w:szCs w:val="24"/>
        </w:rPr>
      </w:pPr>
      <w:r>
        <w:rPr>
          <w:rFonts w:ascii="Roboto" w:hAnsi="Roboto"/>
          <w:b/>
          <w:bCs/>
          <w:sz w:val="24"/>
          <w:szCs w:val="24"/>
        </w:rPr>
        <w:t xml:space="preserve">Figure 9 – Student Reported Perceptions of </w:t>
      </w:r>
      <w:r w:rsidR="007369F4">
        <w:rPr>
          <w:rFonts w:ascii="Roboto" w:hAnsi="Roboto"/>
          <w:b/>
          <w:bCs/>
          <w:sz w:val="24"/>
          <w:szCs w:val="24"/>
        </w:rPr>
        <w:t>Loyola</w:t>
      </w:r>
      <w:r>
        <w:rPr>
          <w:rFonts w:ascii="Roboto" w:hAnsi="Roboto"/>
          <w:b/>
          <w:bCs/>
          <w:sz w:val="24"/>
          <w:szCs w:val="24"/>
        </w:rPr>
        <w:t xml:space="preserve"> </w:t>
      </w:r>
      <w:r w:rsidR="0028061B">
        <w:rPr>
          <w:rFonts w:ascii="Roboto" w:hAnsi="Roboto"/>
          <w:b/>
          <w:bCs/>
          <w:sz w:val="24"/>
          <w:szCs w:val="24"/>
        </w:rPr>
        <w:t xml:space="preserve">Campus Climate </w:t>
      </w:r>
    </w:p>
    <w:p w14:paraId="2B676FAC" w14:textId="0BB1F43F" w:rsidR="00520A8E" w:rsidRPr="00E01CEF" w:rsidRDefault="00520A8E" w:rsidP="00520A8E">
      <w:pPr>
        <w:jc w:val="center"/>
        <w:rPr>
          <w:rFonts w:ascii="Roboto" w:hAnsi="Roboto"/>
          <w:sz w:val="24"/>
          <w:szCs w:val="24"/>
        </w:rPr>
      </w:pPr>
      <w:r w:rsidRPr="00520A8E">
        <w:rPr>
          <w:rFonts w:ascii="Roboto" w:hAnsi="Roboto"/>
          <w:noProof/>
          <w:sz w:val="24"/>
          <w:szCs w:val="24"/>
        </w:rPr>
        <w:drawing>
          <wp:inline distT="0" distB="0" distL="0" distR="0" wp14:anchorId="54CE13D2" wp14:editId="58BE9F82">
            <wp:extent cx="4989595" cy="2557714"/>
            <wp:effectExtent l="0" t="0" r="0" b="0"/>
            <wp:docPr id="817674564" name="Chart 1" descr="campusgraph"/>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DAA4DD3" w14:textId="02FC8964" w:rsidR="00427AF7" w:rsidRDefault="0028061B" w:rsidP="00427AF7">
      <w:pPr>
        <w:rPr>
          <w:rFonts w:ascii="Roboto" w:hAnsi="Roboto"/>
          <w:sz w:val="24"/>
          <w:szCs w:val="24"/>
        </w:rPr>
      </w:pPr>
      <w:r>
        <w:rPr>
          <w:rFonts w:ascii="Roboto" w:hAnsi="Roboto"/>
          <w:sz w:val="24"/>
          <w:szCs w:val="24"/>
        </w:rPr>
        <w:t xml:space="preserve">After completing the DIVS training, students reported that their </w:t>
      </w:r>
      <w:r w:rsidR="009B774B">
        <w:rPr>
          <w:rFonts w:ascii="Roboto" w:hAnsi="Roboto"/>
          <w:sz w:val="24"/>
          <w:szCs w:val="24"/>
        </w:rPr>
        <w:t>knowledge and skills improved as a result (see Figure 10 for more details).</w:t>
      </w:r>
    </w:p>
    <w:p w14:paraId="7BA21867" w14:textId="77777777" w:rsidR="009B774B" w:rsidRDefault="009B774B" w:rsidP="00427AF7">
      <w:pPr>
        <w:rPr>
          <w:rFonts w:ascii="Roboto" w:hAnsi="Roboto"/>
          <w:sz w:val="24"/>
          <w:szCs w:val="24"/>
        </w:rPr>
      </w:pPr>
    </w:p>
    <w:tbl>
      <w:tblPr>
        <w:tblStyle w:val="ListTable3-Accent3"/>
        <w:tblW w:w="10080" w:type="dxa"/>
        <w:tblLook w:val="0420" w:firstRow="1" w:lastRow="0" w:firstColumn="0" w:lastColumn="0" w:noHBand="0" w:noVBand="1"/>
      </w:tblPr>
      <w:tblGrid>
        <w:gridCol w:w="8060"/>
        <w:gridCol w:w="2020"/>
      </w:tblGrid>
      <w:tr w:rsidR="009B774B" w:rsidRPr="009B774B" w14:paraId="57B14C26" w14:textId="77777777" w:rsidTr="00317733">
        <w:trPr>
          <w:cnfStyle w:val="100000000000" w:firstRow="1" w:lastRow="0" w:firstColumn="0" w:lastColumn="0" w:oddVBand="0" w:evenVBand="0" w:oddHBand="0" w:evenHBand="0" w:firstRowFirstColumn="0" w:firstRowLastColumn="0" w:lastRowFirstColumn="0" w:lastRowLastColumn="0"/>
          <w:trHeight w:val="1034"/>
        </w:trPr>
        <w:tc>
          <w:tcPr>
            <w:tcW w:w="10080" w:type="dxa"/>
            <w:gridSpan w:val="2"/>
            <w:hideMark/>
          </w:tcPr>
          <w:p w14:paraId="76A94B0E" w14:textId="21D3401A" w:rsidR="009B774B" w:rsidRPr="009B774B" w:rsidRDefault="00701535" w:rsidP="009B774B">
            <w:pPr>
              <w:rPr>
                <w:rFonts w:ascii="Roboto" w:hAnsi="Roboto"/>
                <w:sz w:val="24"/>
                <w:szCs w:val="24"/>
              </w:rPr>
            </w:pPr>
            <w:r>
              <w:rPr>
                <w:rFonts w:ascii="Roboto" w:hAnsi="Roboto"/>
                <w:sz w:val="24"/>
                <w:szCs w:val="24"/>
              </w:rPr>
              <w:t xml:space="preserve">Figure 10: </w:t>
            </w:r>
            <w:r w:rsidR="007369F4">
              <w:rPr>
                <w:rFonts w:ascii="Roboto" w:hAnsi="Roboto"/>
                <w:sz w:val="24"/>
                <w:szCs w:val="24"/>
              </w:rPr>
              <w:t>Loyola</w:t>
            </w:r>
            <w:r w:rsidR="009B774B" w:rsidRPr="009B774B">
              <w:rPr>
                <w:rFonts w:ascii="Roboto" w:hAnsi="Roboto"/>
                <w:sz w:val="24"/>
                <w:szCs w:val="24"/>
              </w:rPr>
              <w:t xml:space="preserve"> students reported that DIVS improved</w:t>
            </w:r>
            <w:r>
              <w:rPr>
                <w:rFonts w:ascii="Roboto" w:hAnsi="Roboto"/>
                <w:sz w:val="24"/>
                <w:szCs w:val="24"/>
              </w:rPr>
              <w:t>…</w:t>
            </w:r>
          </w:p>
        </w:tc>
      </w:tr>
      <w:tr w:rsidR="009B774B" w:rsidRPr="009B774B" w14:paraId="2E976E17" w14:textId="77777777" w:rsidTr="00317733">
        <w:trPr>
          <w:cnfStyle w:val="000000100000" w:firstRow="0" w:lastRow="0" w:firstColumn="0" w:lastColumn="0" w:oddVBand="0" w:evenVBand="0" w:oddHBand="1" w:evenHBand="0" w:firstRowFirstColumn="0" w:firstRowLastColumn="0" w:lastRowFirstColumn="0" w:lastRowLastColumn="0"/>
          <w:trHeight w:val="345"/>
        </w:trPr>
        <w:tc>
          <w:tcPr>
            <w:tcW w:w="8060" w:type="dxa"/>
            <w:hideMark/>
          </w:tcPr>
          <w:p w14:paraId="47C33595" w14:textId="77777777" w:rsidR="009B774B" w:rsidRPr="009B774B" w:rsidRDefault="009B774B" w:rsidP="009B774B">
            <w:pPr>
              <w:rPr>
                <w:rFonts w:ascii="Roboto" w:hAnsi="Roboto"/>
                <w:sz w:val="24"/>
                <w:szCs w:val="24"/>
              </w:rPr>
            </w:pPr>
            <w:r w:rsidRPr="009B774B">
              <w:rPr>
                <w:rFonts w:ascii="Roboto" w:hAnsi="Roboto"/>
                <w:sz w:val="24"/>
                <w:szCs w:val="24"/>
              </w:rPr>
              <w:t>Use of active listening skills.</w:t>
            </w:r>
          </w:p>
        </w:tc>
        <w:tc>
          <w:tcPr>
            <w:tcW w:w="2020" w:type="dxa"/>
            <w:hideMark/>
          </w:tcPr>
          <w:p w14:paraId="26EB5E8F" w14:textId="77777777" w:rsidR="009B774B" w:rsidRPr="009B774B" w:rsidRDefault="009B774B" w:rsidP="009B774B">
            <w:pPr>
              <w:rPr>
                <w:rFonts w:ascii="Roboto" w:hAnsi="Roboto"/>
                <w:sz w:val="24"/>
                <w:szCs w:val="24"/>
              </w:rPr>
            </w:pPr>
            <w:r w:rsidRPr="009B774B">
              <w:rPr>
                <w:rFonts w:ascii="Roboto" w:hAnsi="Roboto"/>
                <w:b/>
                <w:bCs/>
                <w:sz w:val="24"/>
                <w:szCs w:val="24"/>
              </w:rPr>
              <w:t>82%</w:t>
            </w:r>
          </w:p>
        </w:tc>
      </w:tr>
      <w:tr w:rsidR="009B774B" w:rsidRPr="009B774B" w14:paraId="0F97715D" w14:textId="77777777" w:rsidTr="00317733">
        <w:trPr>
          <w:trHeight w:val="340"/>
        </w:trPr>
        <w:tc>
          <w:tcPr>
            <w:tcW w:w="8060" w:type="dxa"/>
            <w:hideMark/>
          </w:tcPr>
          <w:p w14:paraId="02672F8B" w14:textId="77777777" w:rsidR="009B774B" w:rsidRPr="009B774B" w:rsidRDefault="009B774B" w:rsidP="009B774B">
            <w:pPr>
              <w:rPr>
                <w:rFonts w:ascii="Roboto" w:hAnsi="Roboto"/>
                <w:sz w:val="24"/>
                <w:szCs w:val="24"/>
              </w:rPr>
            </w:pPr>
            <w:r w:rsidRPr="009B774B">
              <w:rPr>
                <w:rFonts w:ascii="Roboto" w:hAnsi="Roboto"/>
                <w:sz w:val="24"/>
                <w:szCs w:val="24"/>
              </w:rPr>
              <w:t>Interest in learning more about diversity, equity, and inclusion.</w:t>
            </w:r>
          </w:p>
        </w:tc>
        <w:tc>
          <w:tcPr>
            <w:tcW w:w="2020" w:type="dxa"/>
            <w:hideMark/>
          </w:tcPr>
          <w:p w14:paraId="4B978A0A" w14:textId="77777777" w:rsidR="009B774B" w:rsidRPr="009B774B" w:rsidRDefault="009B774B" w:rsidP="009B774B">
            <w:pPr>
              <w:rPr>
                <w:rFonts w:ascii="Roboto" w:hAnsi="Roboto"/>
                <w:sz w:val="24"/>
                <w:szCs w:val="24"/>
              </w:rPr>
            </w:pPr>
            <w:r w:rsidRPr="009B774B">
              <w:rPr>
                <w:rFonts w:ascii="Roboto" w:hAnsi="Roboto"/>
                <w:b/>
                <w:bCs/>
                <w:sz w:val="24"/>
                <w:szCs w:val="24"/>
              </w:rPr>
              <w:t>78%</w:t>
            </w:r>
          </w:p>
        </w:tc>
      </w:tr>
      <w:tr w:rsidR="009B774B" w:rsidRPr="009B774B" w14:paraId="6E86DE05" w14:textId="77777777" w:rsidTr="00317733">
        <w:trPr>
          <w:cnfStyle w:val="000000100000" w:firstRow="0" w:lastRow="0" w:firstColumn="0" w:lastColumn="0" w:oddVBand="0" w:evenVBand="0" w:oddHBand="1" w:evenHBand="0" w:firstRowFirstColumn="0" w:firstRowLastColumn="0" w:lastRowFirstColumn="0" w:lastRowLastColumn="0"/>
          <w:trHeight w:val="331"/>
        </w:trPr>
        <w:tc>
          <w:tcPr>
            <w:tcW w:w="8060" w:type="dxa"/>
            <w:hideMark/>
          </w:tcPr>
          <w:p w14:paraId="3FE4AB17" w14:textId="77777777" w:rsidR="009B774B" w:rsidRPr="009B774B" w:rsidRDefault="009B774B" w:rsidP="009B774B">
            <w:pPr>
              <w:rPr>
                <w:rFonts w:ascii="Roboto" w:hAnsi="Roboto"/>
                <w:sz w:val="24"/>
                <w:szCs w:val="24"/>
              </w:rPr>
            </w:pPr>
            <w:r w:rsidRPr="009B774B">
              <w:rPr>
                <w:rFonts w:ascii="Roboto" w:hAnsi="Roboto"/>
                <w:sz w:val="24"/>
                <w:szCs w:val="24"/>
              </w:rPr>
              <w:t>Preparedness to engage in ally behavior.</w:t>
            </w:r>
          </w:p>
        </w:tc>
        <w:tc>
          <w:tcPr>
            <w:tcW w:w="2020" w:type="dxa"/>
            <w:hideMark/>
          </w:tcPr>
          <w:p w14:paraId="428474EF" w14:textId="77777777" w:rsidR="009B774B" w:rsidRPr="009B774B" w:rsidRDefault="009B774B" w:rsidP="009B774B">
            <w:pPr>
              <w:rPr>
                <w:rFonts w:ascii="Roboto" w:hAnsi="Roboto"/>
                <w:sz w:val="24"/>
                <w:szCs w:val="24"/>
              </w:rPr>
            </w:pPr>
            <w:r w:rsidRPr="009B774B">
              <w:rPr>
                <w:rFonts w:ascii="Roboto" w:hAnsi="Roboto"/>
                <w:b/>
                <w:bCs/>
                <w:sz w:val="24"/>
                <w:szCs w:val="24"/>
              </w:rPr>
              <w:t>83%</w:t>
            </w:r>
          </w:p>
        </w:tc>
      </w:tr>
      <w:tr w:rsidR="009B774B" w:rsidRPr="009B774B" w14:paraId="42812E5C" w14:textId="77777777" w:rsidTr="00317733">
        <w:trPr>
          <w:trHeight w:val="313"/>
        </w:trPr>
        <w:tc>
          <w:tcPr>
            <w:tcW w:w="8060" w:type="dxa"/>
            <w:hideMark/>
          </w:tcPr>
          <w:p w14:paraId="470066EB" w14:textId="77777777" w:rsidR="009B774B" w:rsidRPr="009B774B" w:rsidRDefault="009B774B" w:rsidP="009B774B">
            <w:pPr>
              <w:rPr>
                <w:rFonts w:ascii="Roboto" w:hAnsi="Roboto"/>
                <w:sz w:val="24"/>
                <w:szCs w:val="24"/>
              </w:rPr>
            </w:pPr>
            <w:r w:rsidRPr="009B774B">
              <w:rPr>
                <w:rFonts w:ascii="Roboto" w:hAnsi="Roboto"/>
                <w:sz w:val="24"/>
                <w:szCs w:val="24"/>
              </w:rPr>
              <w:t>Understanding of how to communicate with respect to others.</w:t>
            </w:r>
          </w:p>
        </w:tc>
        <w:tc>
          <w:tcPr>
            <w:tcW w:w="2020" w:type="dxa"/>
            <w:hideMark/>
          </w:tcPr>
          <w:p w14:paraId="75791E02" w14:textId="77777777" w:rsidR="009B774B" w:rsidRPr="009B774B" w:rsidRDefault="009B774B" w:rsidP="009B774B">
            <w:pPr>
              <w:rPr>
                <w:rFonts w:ascii="Roboto" w:hAnsi="Roboto"/>
                <w:sz w:val="24"/>
                <w:szCs w:val="24"/>
              </w:rPr>
            </w:pPr>
            <w:r w:rsidRPr="009B774B">
              <w:rPr>
                <w:rFonts w:ascii="Roboto" w:hAnsi="Roboto"/>
                <w:b/>
                <w:bCs/>
                <w:sz w:val="24"/>
                <w:szCs w:val="24"/>
              </w:rPr>
              <w:t>85%</w:t>
            </w:r>
          </w:p>
        </w:tc>
      </w:tr>
      <w:tr w:rsidR="009B774B" w:rsidRPr="009B774B" w14:paraId="4804E1D0" w14:textId="77777777" w:rsidTr="00317733">
        <w:trPr>
          <w:cnfStyle w:val="000000100000" w:firstRow="0" w:lastRow="0" w:firstColumn="0" w:lastColumn="0" w:oddVBand="0" w:evenVBand="0" w:oddHBand="1" w:evenHBand="0" w:firstRowFirstColumn="0" w:firstRowLastColumn="0" w:lastRowFirstColumn="0" w:lastRowLastColumn="0"/>
          <w:trHeight w:val="142"/>
        </w:trPr>
        <w:tc>
          <w:tcPr>
            <w:tcW w:w="8060" w:type="dxa"/>
            <w:hideMark/>
          </w:tcPr>
          <w:p w14:paraId="70DC4E2B" w14:textId="77777777" w:rsidR="009B774B" w:rsidRPr="009B774B" w:rsidRDefault="009B774B" w:rsidP="009B774B">
            <w:pPr>
              <w:rPr>
                <w:rFonts w:ascii="Roboto" w:hAnsi="Roboto"/>
                <w:sz w:val="24"/>
                <w:szCs w:val="24"/>
              </w:rPr>
            </w:pPr>
            <w:r w:rsidRPr="009B774B">
              <w:rPr>
                <w:rFonts w:ascii="Roboto" w:hAnsi="Roboto"/>
                <w:sz w:val="24"/>
                <w:szCs w:val="24"/>
              </w:rPr>
              <w:t>Understanding of the importance of self-care.</w:t>
            </w:r>
          </w:p>
        </w:tc>
        <w:tc>
          <w:tcPr>
            <w:tcW w:w="2020" w:type="dxa"/>
            <w:hideMark/>
          </w:tcPr>
          <w:p w14:paraId="4EAFC427" w14:textId="77777777" w:rsidR="009B774B" w:rsidRPr="009B774B" w:rsidRDefault="009B774B" w:rsidP="009B774B">
            <w:pPr>
              <w:rPr>
                <w:rFonts w:ascii="Roboto" w:hAnsi="Roboto"/>
                <w:sz w:val="24"/>
                <w:szCs w:val="24"/>
              </w:rPr>
            </w:pPr>
            <w:r w:rsidRPr="009B774B">
              <w:rPr>
                <w:rFonts w:ascii="Roboto" w:hAnsi="Roboto"/>
                <w:b/>
                <w:bCs/>
                <w:sz w:val="24"/>
                <w:szCs w:val="24"/>
              </w:rPr>
              <w:t>83%</w:t>
            </w:r>
          </w:p>
        </w:tc>
      </w:tr>
      <w:tr w:rsidR="009B774B" w:rsidRPr="009B774B" w14:paraId="04EBBE5D" w14:textId="77777777" w:rsidTr="00317733">
        <w:trPr>
          <w:trHeight w:val="214"/>
        </w:trPr>
        <w:tc>
          <w:tcPr>
            <w:tcW w:w="8060" w:type="dxa"/>
            <w:hideMark/>
          </w:tcPr>
          <w:p w14:paraId="7E57B3A3" w14:textId="77777777" w:rsidR="009B774B" w:rsidRPr="009B774B" w:rsidRDefault="009B774B" w:rsidP="009B774B">
            <w:pPr>
              <w:rPr>
                <w:rFonts w:ascii="Roboto" w:hAnsi="Roboto"/>
                <w:sz w:val="24"/>
                <w:szCs w:val="24"/>
              </w:rPr>
            </w:pPr>
            <w:r w:rsidRPr="009B774B">
              <w:rPr>
                <w:rFonts w:ascii="Roboto" w:hAnsi="Roboto"/>
                <w:sz w:val="24"/>
                <w:szCs w:val="24"/>
              </w:rPr>
              <w:t>Openness to interacting with people who are different from me.</w:t>
            </w:r>
          </w:p>
        </w:tc>
        <w:tc>
          <w:tcPr>
            <w:tcW w:w="2020" w:type="dxa"/>
            <w:hideMark/>
          </w:tcPr>
          <w:p w14:paraId="05937492" w14:textId="77777777" w:rsidR="009B774B" w:rsidRPr="009B774B" w:rsidRDefault="009B774B" w:rsidP="009B774B">
            <w:pPr>
              <w:rPr>
                <w:rFonts w:ascii="Roboto" w:hAnsi="Roboto"/>
                <w:sz w:val="24"/>
                <w:szCs w:val="24"/>
              </w:rPr>
            </w:pPr>
            <w:r w:rsidRPr="009B774B">
              <w:rPr>
                <w:rFonts w:ascii="Roboto" w:hAnsi="Roboto"/>
                <w:b/>
                <w:bCs/>
                <w:sz w:val="24"/>
                <w:szCs w:val="24"/>
              </w:rPr>
              <w:t>84%</w:t>
            </w:r>
          </w:p>
        </w:tc>
      </w:tr>
    </w:tbl>
    <w:p w14:paraId="53546C0E" w14:textId="77777777" w:rsidR="009B774B" w:rsidRPr="00CC5EB3" w:rsidRDefault="009B774B" w:rsidP="00427AF7">
      <w:pPr>
        <w:rPr>
          <w:rFonts w:ascii="Roboto" w:hAnsi="Roboto"/>
          <w:sz w:val="24"/>
          <w:szCs w:val="24"/>
        </w:rPr>
      </w:pPr>
    </w:p>
    <w:p w14:paraId="537A1495" w14:textId="22408F38" w:rsidR="009B774B" w:rsidRDefault="009B774B">
      <w:pPr>
        <w:rPr>
          <w:rFonts w:ascii="Roboto" w:hAnsi="Roboto"/>
          <w:b/>
          <w:bCs/>
          <w:color w:val="209765"/>
          <w:sz w:val="28"/>
          <w:szCs w:val="28"/>
          <w:u w:val="single"/>
        </w:rPr>
      </w:pPr>
      <w:r>
        <w:rPr>
          <w:rFonts w:ascii="Roboto" w:hAnsi="Roboto"/>
          <w:b/>
          <w:bCs/>
          <w:color w:val="209765"/>
          <w:sz w:val="28"/>
          <w:szCs w:val="28"/>
          <w:u w:val="single"/>
        </w:rPr>
        <w:br w:type="page"/>
      </w:r>
    </w:p>
    <w:p w14:paraId="21C3251F" w14:textId="77777777" w:rsidR="00427AF7" w:rsidRDefault="00427AF7" w:rsidP="007B087D">
      <w:pPr>
        <w:spacing w:after="0"/>
        <w:rPr>
          <w:rFonts w:ascii="Roboto" w:hAnsi="Roboto"/>
          <w:b/>
          <w:bCs/>
          <w:color w:val="209765"/>
          <w:sz w:val="28"/>
          <w:szCs w:val="28"/>
          <w:u w:val="single"/>
        </w:rPr>
      </w:pPr>
    </w:p>
    <w:p w14:paraId="312AEE5F" w14:textId="1C17D795" w:rsidR="007B087D" w:rsidRDefault="007B087D" w:rsidP="00C878F8">
      <w:pPr>
        <w:pStyle w:val="Heading2"/>
      </w:pPr>
      <w:bookmarkStart w:id="17" w:name="_Toc205383321"/>
      <w:r>
        <w:t xml:space="preserve">Employee </w:t>
      </w:r>
      <w:r w:rsidRPr="00CC5EB3">
        <w:t>Training</w:t>
      </w:r>
      <w:bookmarkEnd w:id="17"/>
    </w:p>
    <w:p w14:paraId="08C21720" w14:textId="77777777" w:rsidR="00187382" w:rsidRPr="00CC5EB3" w:rsidRDefault="00187382" w:rsidP="007B087D">
      <w:pPr>
        <w:spacing w:after="0"/>
        <w:rPr>
          <w:rFonts w:ascii="Roboto" w:hAnsi="Roboto"/>
          <w:b/>
          <w:bCs/>
          <w:color w:val="209765"/>
          <w:sz w:val="28"/>
          <w:szCs w:val="28"/>
          <w:u w:val="single"/>
        </w:rPr>
      </w:pPr>
    </w:p>
    <w:p w14:paraId="2BE9BC0B" w14:textId="235B628E" w:rsidR="007B087D" w:rsidRPr="00CC5EB3" w:rsidRDefault="00F65788" w:rsidP="00477D77">
      <w:pPr>
        <w:rPr>
          <w:rFonts w:ascii="Roboto" w:hAnsi="Roboto"/>
          <w:sz w:val="24"/>
          <w:szCs w:val="24"/>
        </w:rPr>
      </w:pPr>
      <w:r>
        <w:rPr>
          <w:rFonts w:ascii="Roboto" w:hAnsi="Roboto"/>
          <w:sz w:val="24"/>
          <w:szCs w:val="24"/>
        </w:rPr>
        <w:t>Loyola</w:t>
      </w:r>
      <w:r w:rsidR="007E2DD0">
        <w:rPr>
          <w:rFonts w:ascii="Roboto" w:hAnsi="Roboto"/>
          <w:sz w:val="24"/>
          <w:szCs w:val="24"/>
        </w:rPr>
        <w:t xml:space="preserve"> also extends training to employees for harassment and discrimination prevention. Figure </w:t>
      </w:r>
      <w:r w:rsidR="00701535">
        <w:rPr>
          <w:rFonts w:ascii="Roboto" w:hAnsi="Roboto"/>
          <w:sz w:val="24"/>
          <w:szCs w:val="24"/>
        </w:rPr>
        <w:t>11</w:t>
      </w:r>
      <w:r w:rsidR="007162E5">
        <w:rPr>
          <w:rFonts w:ascii="Roboto" w:hAnsi="Roboto"/>
          <w:sz w:val="24"/>
          <w:szCs w:val="24"/>
        </w:rPr>
        <w:t xml:space="preserve"> shows the impact the course had on </w:t>
      </w:r>
      <w:proofErr w:type="gramStart"/>
      <w:r w:rsidR="007162E5">
        <w:rPr>
          <w:rFonts w:ascii="Roboto" w:hAnsi="Roboto"/>
          <w:sz w:val="24"/>
          <w:szCs w:val="24"/>
        </w:rPr>
        <w:t>3</w:t>
      </w:r>
      <w:proofErr w:type="gramEnd"/>
      <w:r w:rsidR="007162E5">
        <w:rPr>
          <w:rFonts w:ascii="Roboto" w:hAnsi="Roboto"/>
          <w:sz w:val="24"/>
          <w:szCs w:val="24"/>
        </w:rPr>
        <w:t xml:space="preserve"> measures: identifying workplace harassment, </w:t>
      </w:r>
      <w:r w:rsidR="00A853D2">
        <w:rPr>
          <w:rFonts w:ascii="Roboto" w:hAnsi="Roboto"/>
          <w:sz w:val="24"/>
          <w:szCs w:val="24"/>
        </w:rPr>
        <w:t>identifying workplace discrimination, and effective intervention.</w:t>
      </w:r>
      <w:r w:rsidR="005A4BED">
        <w:rPr>
          <w:rFonts w:ascii="Roboto" w:hAnsi="Roboto"/>
          <w:sz w:val="24"/>
          <w:szCs w:val="24"/>
        </w:rPr>
        <w:t xml:space="preserve"> Employees who took the vector course show a 3% increase in believing they can identify harassment in the workplace, </w:t>
      </w:r>
      <w:r w:rsidR="00F676C3">
        <w:rPr>
          <w:rFonts w:ascii="Roboto" w:hAnsi="Roboto"/>
          <w:sz w:val="24"/>
          <w:szCs w:val="24"/>
        </w:rPr>
        <w:t>a 2% increase in believing they are able to identify discrimination in the workplace, and a</w:t>
      </w:r>
      <w:r w:rsidR="00843086">
        <w:rPr>
          <w:rFonts w:ascii="Roboto" w:hAnsi="Roboto"/>
          <w:sz w:val="24"/>
          <w:szCs w:val="24"/>
        </w:rPr>
        <w:t>n</w:t>
      </w:r>
      <w:r w:rsidR="00F676C3">
        <w:rPr>
          <w:rFonts w:ascii="Roboto" w:hAnsi="Roboto"/>
          <w:sz w:val="24"/>
          <w:szCs w:val="24"/>
        </w:rPr>
        <w:t xml:space="preserve"> 8% increase </w:t>
      </w:r>
      <w:r w:rsidR="008E3E51">
        <w:rPr>
          <w:rFonts w:ascii="Roboto" w:hAnsi="Roboto"/>
          <w:sz w:val="24"/>
          <w:szCs w:val="24"/>
        </w:rPr>
        <w:t xml:space="preserve">in confidence in their ability to intervene if witnessing harassment in the workplace. </w:t>
      </w:r>
    </w:p>
    <w:p w14:paraId="421B2717" w14:textId="0BC2194B" w:rsidR="00CF5865" w:rsidRPr="00CC5EB3" w:rsidRDefault="00CF5865" w:rsidP="00A5314D">
      <w:pPr>
        <w:tabs>
          <w:tab w:val="left" w:pos="5479"/>
        </w:tabs>
        <w:rPr>
          <w:rFonts w:ascii="Roboto" w:hAnsi="Roboto"/>
          <w:sz w:val="24"/>
          <w:szCs w:val="24"/>
        </w:rPr>
      </w:pPr>
    </w:p>
    <w:p w14:paraId="70BF65A6" w14:textId="77777777" w:rsidR="00A71C61" w:rsidRDefault="00487239">
      <w:pPr>
        <w:rPr>
          <w:rFonts w:ascii="Roboto" w:hAnsi="Roboto"/>
          <w:b/>
          <w:bCs/>
          <w:color w:val="209765"/>
          <w:sz w:val="52"/>
          <w:szCs w:val="52"/>
        </w:rPr>
      </w:pPr>
      <w:r>
        <w:rPr>
          <w:rFonts w:ascii="Roboto" w:hAnsi="Roboto"/>
          <w:noProof/>
          <w:sz w:val="24"/>
          <w:szCs w:val="24"/>
        </w:rPr>
        <w:drawing>
          <wp:inline distT="0" distB="0" distL="0" distR="0" wp14:anchorId="11124983" wp14:editId="703B77B4">
            <wp:extent cx="6003235" cy="3409121"/>
            <wp:effectExtent l="0" t="0" r="17145" b="1270"/>
            <wp:docPr id="2015335510" name="Chart 2015335510" descr="Figure 11 impact of preventing harassment and discrimination course on employees bar graph I know how to identify workplace harassment 96% post course 99%, I know how to identify discrimination in the workplace pre course 97% post course 99%, I am confident in my ability to intervene effectively if I witness harassment in my workplace pre course 83% post course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946602F" w14:textId="77777777" w:rsidR="00DF3FF9" w:rsidRDefault="00DF3FF9" w:rsidP="00A71C61">
      <w:pPr>
        <w:rPr>
          <w:rFonts w:ascii="Roboto" w:hAnsi="Roboto"/>
          <w:sz w:val="24"/>
          <w:szCs w:val="24"/>
        </w:rPr>
      </w:pPr>
    </w:p>
    <w:p w14:paraId="59DBD02B" w14:textId="151EBD30" w:rsidR="00A71C61" w:rsidRDefault="00A71C61" w:rsidP="00A71C61">
      <w:pPr>
        <w:rPr>
          <w:rFonts w:ascii="Roboto" w:hAnsi="Roboto"/>
          <w:sz w:val="24"/>
          <w:szCs w:val="24"/>
        </w:rPr>
      </w:pPr>
      <w:r>
        <w:rPr>
          <w:rFonts w:ascii="Roboto" w:hAnsi="Roboto"/>
          <w:sz w:val="24"/>
          <w:szCs w:val="24"/>
        </w:rPr>
        <w:t xml:space="preserve">Lastly, Figure </w:t>
      </w:r>
      <w:r w:rsidR="00701535">
        <w:rPr>
          <w:rFonts w:ascii="Roboto" w:hAnsi="Roboto"/>
          <w:sz w:val="24"/>
          <w:szCs w:val="24"/>
        </w:rPr>
        <w:t>12</w:t>
      </w:r>
      <w:r>
        <w:rPr>
          <w:rFonts w:ascii="Roboto" w:hAnsi="Roboto"/>
          <w:sz w:val="24"/>
          <w:szCs w:val="24"/>
        </w:rPr>
        <w:t xml:space="preserve"> shows </w:t>
      </w:r>
      <w:proofErr w:type="gramStart"/>
      <w:r w:rsidR="00DF3FF9" w:rsidRPr="00DF3FF9">
        <w:rPr>
          <w:rFonts w:ascii="Roboto" w:hAnsi="Roboto"/>
          <w:sz w:val="24"/>
          <w:szCs w:val="24"/>
        </w:rPr>
        <w:t>8</w:t>
      </w:r>
      <w:proofErr w:type="gramEnd"/>
      <w:r w:rsidRPr="00DF3FF9">
        <w:rPr>
          <w:rFonts w:ascii="Roboto" w:hAnsi="Roboto"/>
          <w:sz w:val="24"/>
          <w:szCs w:val="24"/>
        </w:rPr>
        <w:t xml:space="preserve"> out of </w:t>
      </w:r>
      <w:proofErr w:type="gramStart"/>
      <w:r w:rsidRPr="00DF3FF9">
        <w:rPr>
          <w:rFonts w:ascii="Roboto" w:hAnsi="Roboto"/>
          <w:sz w:val="24"/>
          <w:szCs w:val="24"/>
        </w:rPr>
        <w:t>10</w:t>
      </w:r>
      <w:proofErr w:type="gramEnd"/>
      <w:r>
        <w:rPr>
          <w:rFonts w:ascii="Roboto" w:hAnsi="Roboto"/>
          <w:sz w:val="24"/>
          <w:szCs w:val="24"/>
        </w:rPr>
        <w:t xml:space="preserve"> employees reported the course increased their understanding of harassment, abusive conduct, and discrimination in the workplace, made them feel better equipped to report these incidents, and feel more prepared to intervene in these incidents. These courses play a key role in ensuring the Loyola community has a baseline education regarding sexual and gender-based misconduct issues.</w:t>
      </w:r>
    </w:p>
    <w:p w14:paraId="64564E5E" w14:textId="0243285F" w:rsidR="00EE582D" w:rsidRPr="00CC5EB3" w:rsidRDefault="00EA7AA3">
      <w:pPr>
        <w:rPr>
          <w:rFonts w:ascii="Roboto" w:hAnsi="Roboto"/>
          <w:b/>
          <w:bCs/>
          <w:color w:val="209765"/>
          <w:sz w:val="52"/>
          <w:szCs w:val="52"/>
        </w:rPr>
      </w:pPr>
      <w:r>
        <w:rPr>
          <w:rFonts w:ascii="Roboto" w:hAnsi="Roboto"/>
          <w:noProof/>
          <w:sz w:val="24"/>
          <w:szCs w:val="24"/>
        </w:rPr>
        <w:lastRenderedPageBreak/>
        <w:drawing>
          <wp:inline distT="0" distB="0" distL="0" distR="0" wp14:anchorId="65708014" wp14:editId="5CEDC1FF">
            <wp:extent cx="6033052" cy="3120887"/>
            <wp:effectExtent l="0" t="0" r="6350" b="3810"/>
            <wp:docPr id="2021472814" name="Chart 4" descr="Figure 12- Reported benefits of preventing harassment and discrimination course on employees bar chart that shows increased employee understanding of harassment, abusive conduct, and discrimination in the workplace 82%, made employees feel better equipped to report incidents of harassment, abusive conduct, and discrimination in the workplace 82%, and made employees feel more prepared to step in if they see harassment, abusive conduct, and discrimination in the workplace"/>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CF5865" w:rsidRPr="00CC5EB3">
        <w:rPr>
          <w:rFonts w:ascii="Roboto" w:hAnsi="Roboto"/>
          <w:b/>
          <w:bCs/>
          <w:color w:val="209765"/>
          <w:sz w:val="52"/>
          <w:szCs w:val="52"/>
        </w:rPr>
        <w:br w:type="page"/>
      </w:r>
    </w:p>
    <w:p w14:paraId="1543A9E7" w14:textId="3E53ACD0" w:rsidR="00DA0FB1" w:rsidRPr="00CC5EB3" w:rsidRDefault="00C00EDA" w:rsidP="00C878F8">
      <w:pPr>
        <w:pStyle w:val="Heading1"/>
      </w:pPr>
      <w:bookmarkStart w:id="18" w:name="_Toc205383322"/>
      <w:r w:rsidRPr="00CC5EB3">
        <w:lastRenderedPageBreak/>
        <w:t>2023-2024</w:t>
      </w:r>
      <w:r w:rsidR="00DA0FB1" w:rsidRPr="00CC5EB3">
        <w:t xml:space="preserve"> Survey of Interaction with Title IX Intake Officers and Coordinators</w:t>
      </w:r>
      <w:bookmarkEnd w:id="18"/>
    </w:p>
    <w:p w14:paraId="51E1B012" w14:textId="45B8E8D9" w:rsidR="00F47477" w:rsidRDefault="00F47477" w:rsidP="00F47477">
      <w:pPr>
        <w:tabs>
          <w:tab w:val="left" w:pos="5505"/>
        </w:tabs>
        <w:rPr>
          <w:rFonts w:ascii="Roboto" w:hAnsi="Roboto"/>
          <w:sz w:val="24"/>
          <w:szCs w:val="24"/>
        </w:rPr>
      </w:pPr>
      <w:r>
        <w:rPr>
          <w:rFonts w:ascii="Roboto" w:hAnsi="Roboto"/>
          <w:sz w:val="24"/>
          <w:szCs w:val="24"/>
        </w:rPr>
        <w:t xml:space="preserve">In 2023-2024, </w:t>
      </w:r>
      <w:r w:rsidR="0011532C">
        <w:rPr>
          <w:rFonts w:ascii="Roboto" w:hAnsi="Roboto"/>
          <w:sz w:val="24"/>
          <w:szCs w:val="24"/>
        </w:rPr>
        <w:t>TIXBC</w:t>
      </w:r>
      <w:r>
        <w:rPr>
          <w:rFonts w:ascii="Roboto" w:hAnsi="Roboto"/>
          <w:sz w:val="24"/>
          <w:szCs w:val="24"/>
        </w:rPr>
        <w:t xml:space="preserve"> surveyed all complainants who </w:t>
      </w:r>
      <w:proofErr w:type="gramStart"/>
      <w:r>
        <w:rPr>
          <w:rFonts w:ascii="Roboto" w:hAnsi="Roboto"/>
          <w:sz w:val="24"/>
          <w:szCs w:val="24"/>
        </w:rPr>
        <w:t>were identified</w:t>
      </w:r>
      <w:proofErr w:type="gramEnd"/>
      <w:r>
        <w:rPr>
          <w:rFonts w:ascii="Roboto" w:hAnsi="Roboto"/>
          <w:sz w:val="24"/>
          <w:szCs w:val="24"/>
        </w:rPr>
        <w:t xml:space="preserve"> in reports to the office between July 202</w:t>
      </w:r>
      <w:r w:rsidR="00911F99">
        <w:rPr>
          <w:rFonts w:ascii="Roboto" w:hAnsi="Roboto"/>
          <w:sz w:val="24"/>
          <w:szCs w:val="24"/>
        </w:rPr>
        <w:t>3</w:t>
      </w:r>
      <w:r>
        <w:rPr>
          <w:rFonts w:ascii="Roboto" w:hAnsi="Roboto"/>
          <w:sz w:val="24"/>
          <w:szCs w:val="24"/>
        </w:rPr>
        <w:t xml:space="preserve"> and May 202</w:t>
      </w:r>
      <w:r w:rsidR="00911F99">
        <w:rPr>
          <w:rFonts w:ascii="Roboto" w:hAnsi="Roboto"/>
          <w:sz w:val="24"/>
          <w:szCs w:val="24"/>
        </w:rPr>
        <w:t>4</w:t>
      </w:r>
      <w:r>
        <w:rPr>
          <w:rFonts w:ascii="Roboto" w:hAnsi="Roboto"/>
          <w:sz w:val="24"/>
          <w:szCs w:val="24"/>
        </w:rPr>
        <w:t xml:space="preserve"> (</w:t>
      </w:r>
      <w:r w:rsidR="004341D0">
        <w:rPr>
          <w:rFonts w:ascii="Roboto" w:hAnsi="Roboto"/>
          <w:sz w:val="24"/>
          <w:szCs w:val="24"/>
        </w:rPr>
        <w:t>50</w:t>
      </w:r>
      <w:r>
        <w:rPr>
          <w:rFonts w:ascii="Roboto" w:hAnsi="Roboto"/>
          <w:sz w:val="24"/>
          <w:szCs w:val="24"/>
        </w:rPr>
        <w:t xml:space="preserve">). The survey was anonymous and multiple email reminders </w:t>
      </w:r>
      <w:proofErr w:type="gramStart"/>
      <w:r>
        <w:rPr>
          <w:rFonts w:ascii="Roboto" w:hAnsi="Roboto"/>
          <w:sz w:val="24"/>
          <w:szCs w:val="24"/>
        </w:rPr>
        <w:t>were sent</w:t>
      </w:r>
      <w:proofErr w:type="gramEnd"/>
      <w:r>
        <w:rPr>
          <w:rFonts w:ascii="Roboto" w:hAnsi="Roboto"/>
          <w:sz w:val="24"/>
          <w:szCs w:val="24"/>
        </w:rPr>
        <w:t xml:space="preserve"> to encourage completion. </w:t>
      </w:r>
      <w:proofErr w:type="gramStart"/>
      <w:r w:rsidR="004341D0">
        <w:rPr>
          <w:rFonts w:ascii="Roboto" w:hAnsi="Roboto"/>
          <w:sz w:val="24"/>
          <w:szCs w:val="24"/>
        </w:rPr>
        <w:t>5</w:t>
      </w:r>
      <w:proofErr w:type="gramEnd"/>
      <w:r w:rsidR="004341D0">
        <w:rPr>
          <w:rFonts w:ascii="Roboto" w:hAnsi="Roboto"/>
          <w:sz w:val="24"/>
          <w:szCs w:val="24"/>
        </w:rPr>
        <w:t xml:space="preserve"> </w:t>
      </w:r>
      <w:r>
        <w:rPr>
          <w:rFonts w:ascii="Roboto" w:hAnsi="Roboto"/>
          <w:sz w:val="24"/>
          <w:szCs w:val="24"/>
        </w:rPr>
        <w:t xml:space="preserve">survey respondents responded for a completion rate of </w:t>
      </w:r>
      <w:r w:rsidR="004341D0">
        <w:rPr>
          <w:rFonts w:ascii="Roboto" w:hAnsi="Roboto"/>
          <w:sz w:val="24"/>
          <w:szCs w:val="24"/>
        </w:rPr>
        <w:t>10</w:t>
      </w:r>
      <w:r w:rsidR="00C21F66">
        <w:rPr>
          <w:rFonts w:ascii="Roboto" w:hAnsi="Roboto"/>
          <w:sz w:val="24"/>
          <w:szCs w:val="24"/>
        </w:rPr>
        <w:t>%.</w:t>
      </w:r>
      <w:r w:rsidR="00C21F66">
        <w:rPr>
          <w:rFonts w:ascii="Roboto" w:hAnsi="Roboto"/>
          <w:noProof/>
          <w:sz w:val="24"/>
          <w:szCs w:val="24"/>
        </w:rPr>
        <w:drawing>
          <wp:inline distT="0" distB="0" distL="0" distR="0" wp14:anchorId="0EBF4081" wp14:editId="0BC522EF">
            <wp:extent cx="5486400" cy="3200400"/>
            <wp:effectExtent l="0" t="0" r="0" b="0"/>
            <wp:docPr id="50" name="Chart 50" descr="Figure 13- Able to Meet with Title IX in Timely Manner shows pie chart 100% selected yes"/>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rFonts w:ascii="Roboto" w:hAnsi="Roboto"/>
          <w:sz w:val="24"/>
          <w:szCs w:val="24"/>
        </w:rPr>
        <w:t xml:space="preserve"> </w:t>
      </w:r>
    </w:p>
    <w:p w14:paraId="6251E1D6" w14:textId="5DBD9729" w:rsidR="003D2247" w:rsidRDefault="003D2247" w:rsidP="003D2247">
      <w:pPr>
        <w:rPr>
          <w:rFonts w:ascii="Roboto" w:hAnsi="Roboto"/>
          <w:sz w:val="24"/>
          <w:szCs w:val="24"/>
        </w:rPr>
      </w:pPr>
      <w:r>
        <w:rPr>
          <w:rFonts w:ascii="Roboto" w:hAnsi="Roboto"/>
          <w:sz w:val="24"/>
          <w:szCs w:val="24"/>
        </w:rPr>
        <w:t xml:space="preserve">Figure </w:t>
      </w:r>
      <w:r w:rsidR="00701535">
        <w:rPr>
          <w:rFonts w:ascii="Roboto" w:hAnsi="Roboto"/>
          <w:sz w:val="24"/>
          <w:szCs w:val="24"/>
        </w:rPr>
        <w:t>13</w:t>
      </w:r>
      <w:r>
        <w:rPr>
          <w:rFonts w:ascii="Roboto" w:hAnsi="Roboto"/>
          <w:sz w:val="24"/>
          <w:szCs w:val="24"/>
        </w:rPr>
        <w:t xml:space="preserve"> shows that all individuals who met with Title IX reported being able to meet in a timely manner. Figure 10 shows the average scores for each question asked in the survey about the experience complainants had when interacting with the Title IX office.</w:t>
      </w:r>
      <w:r w:rsidR="001D5877">
        <w:rPr>
          <w:rFonts w:ascii="Roboto" w:hAnsi="Roboto"/>
          <w:sz w:val="24"/>
          <w:szCs w:val="24"/>
        </w:rPr>
        <w:t xml:space="preserve"> </w:t>
      </w:r>
      <w:r w:rsidR="001604B7">
        <w:rPr>
          <w:rFonts w:ascii="Roboto" w:hAnsi="Roboto"/>
          <w:sz w:val="24"/>
          <w:szCs w:val="24"/>
        </w:rPr>
        <w:t xml:space="preserve">In addition to asking whether the complainant was able to meet with Title IX in a timely manner, the survey asked complainants to rate their agreement with the following statements: </w:t>
      </w:r>
    </w:p>
    <w:p w14:paraId="07382D44"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I left the initial meeting with a better understanding of all options available to me</w:t>
      </w:r>
      <w:r>
        <w:rPr>
          <w:rFonts w:ascii="Roboto" w:hAnsi="Roboto"/>
          <w:sz w:val="24"/>
          <w:szCs w:val="24"/>
        </w:rPr>
        <w:t>.</w:t>
      </w:r>
    </w:p>
    <w:p w14:paraId="15337A0C" w14:textId="77777777" w:rsidR="00163E77" w:rsidRPr="00D241EC" w:rsidRDefault="00163E77" w:rsidP="00163E77">
      <w:pPr>
        <w:pStyle w:val="ListParagraph"/>
        <w:numPr>
          <w:ilvl w:val="0"/>
          <w:numId w:val="2"/>
        </w:numPr>
        <w:tabs>
          <w:tab w:val="left" w:pos="5505"/>
        </w:tabs>
        <w:rPr>
          <w:rFonts w:ascii="Roboto" w:hAnsi="Roboto"/>
          <w:sz w:val="24"/>
          <w:szCs w:val="24"/>
        </w:rPr>
      </w:pPr>
      <w:r w:rsidRPr="00D241EC">
        <w:rPr>
          <w:rFonts w:ascii="Roboto" w:hAnsi="Roboto"/>
          <w:sz w:val="24"/>
          <w:szCs w:val="24"/>
        </w:rPr>
        <w:t xml:space="preserve">After the meeting, I understood my options for supportive measures, such as academic assistance, no contact orders, room/office relocations, employment modifications </w:t>
      </w:r>
      <w:proofErr w:type="gramStart"/>
      <w:r w:rsidRPr="00D241EC">
        <w:rPr>
          <w:rFonts w:ascii="Roboto" w:hAnsi="Roboto"/>
          <w:sz w:val="24"/>
          <w:szCs w:val="24"/>
        </w:rPr>
        <w:t>etc.</w:t>
      </w:r>
      <w:proofErr w:type="gramEnd"/>
    </w:p>
    <w:p w14:paraId="112D4F17"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Title IX Personnel explained reporting options and procedures for filing a formal complaint for investigation and adjudication</w:t>
      </w:r>
      <w:r>
        <w:rPr>
          <w:rFonts w:ascii="Roboto" w:hAnsi="Roboto"/>
          <w:sz w:val="24"/>
          <w:szCs w:val="24"/>
        </w:rPr>
        <w:t>.</w:t>
      </w:r>
    </w:p>
    <w:p w14:paraId="123FE07A"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Title IX Personnel listened to my concerns</w:t>
      </w:r>
      <w:r>
        <w:rPr>
          <w:rFonts w:ascii="Roboto" w:hAnsi="Roboto"/>
          <w:sz w:val="24"/>
          <w:szCs w:val="24"/>
        </w:rPr>
        <w:t>.</w:t>
      </w:r>
    </w:p>
    <w:p w14:paraId="379367DC" w14:textId="77777777" w:rsidR="00246272" w:rsidRDefault="00246272" w:rsidP="00246272">
      <w:pPr>
        <w:pStyle w:val="ListParagraph"/>
        <w:numPr>
          <w:ilvl w:val="0"/>
          <w:numId w:val="2"/>
        </w:numPr>
        <w:tabs>
          <w:tab w:val="left" w:pos="5505"/>
        </w:tabs>
        <w:rPr>
          <w:rFonts w:ascii="Roboto" w:hAnsi="Roboto"/>
          <w:sz w:val="24"/>
          <w:szCs w:val="24"/>
        </w:rPr>
      </w:pPr>
      <w:proofErr w:type="gramStart"/>
      <w:r>
        <w:rPr>
          <w:rFonts w:ascii="Roboto" w:hAnsi="Roboto"/>
          <w:sz w:val="24"/>
          <w:szCs w:val="24"/>
        </w:rPr>
        <w:lastRenderedPageBreak/>
        <w:t xml:space="preserve">I </w:t>
      </w:r>
      <w:r w:rsidRPr="00ED452E">
        <w:rPr>
          <w:rFonts w:ascii="Roboto" w:hAnsi="Roboto"/>
          <w:sz w:val="24"/>
          <w:szCs w:val="24"/>
        </w:rPr>
        <w:t>felt that the Title IX Personnel</w:t>
      </w:r>
      <w:proofErr w:type="gramEnd"/>
      <w:r w:rsidRPr="00ED452E">
        <w:rPr>
          <w:rFonts w:ascii="Roboto" w:hAnsi="Roboto"/>
          <w:sz w:val="24"/>
          <w:szCs w:val="24"/>
        </w:rPr>
        <w:t xml:space="preserve"> respected me and treated me with dignity</w:t>
      </w:r>
      <w:r>
        <w:rPr>
          <w:rFonts w:ascii="Roboto" w:hAnsi="Roboto"/>
          <w:sz w:val="24"/>
          <w:szCs w:val="24"/>
        </w:rPr>
        <w:t>.</w:t>
      </w:r>
    </w:p>
    <w:p w14:paraId="2D043DF6"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My interactions with the Title IX Personnel helped me stay at Loyola to pursue my education or to continue my employment</w:t>
      </w:r>
      <w:r>
        <w:rPr>
          <w:rFonts w:ascii="Roboto" w:hAnsi="Roboto"/>
          <w:sz w:val="24"/>
          <w:szCs w:val="24"/>
        </w:rPr>
        <w:t>.</w:t>
      </w:r>
    </w:p>
    <w:p w14:paraId="16C9D472"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I would utilize the services and assistance of the Title IX Personnel in the future, if needed</w:t>
      </w:r>
      <w:r>
        <w:rPr>
          <w:rFonts w:ascii="Roboto" w:hAnsi="Roboto"/>
          <w:sz w:val="24"/>
          <w:szCs w:val="24"/>
        </w:rPr>
        <w:t>.</w:t>
      </w:r>
    </w:p>
    <w:p w14:paraId="57E7D73B"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 xml:space="preserve">Understanding that Title IX Personnel are not confidential resources, my situation was </w:t>
      </w:r>
      <w:proofErr w:type="gramStart"/>
      <w:r w:rsidRPr="00ED452E">
        <w:rPr>
          <w:rFonts w:ascii="Roboto" w:hAnsi="Roboto"/>
          <w:sz w:val="24"/>
          <w:szCs w:val="24"/>
        </w:rPr>
        <w:t>handled</w:t>
      </w:r>
      <w:proofErr w:type="gramEnd"/>
      <w:r w:rsidRPr="00ED452E">
        <w:rPr>
          <w:rFonts w:ascii="Roboto" w:hAnsi="Roboto"/>
          <w:sz w:val="24"/>
          <w:szCs w:val="24"/>
        </w:rPr>
        <w:t xml:space="preserve"> with a high degree of privacy and discretion</w:t>
      </w:r>
      <w:r>
        <w:rPr>
          <w:rFonts w:ascii="Roboto" w:hAnsi="Roboto"/>
          <w:sz w:val="24"/>
          <w:szCs w:val="24"/>
        </w:rPr>
        <w:t>.</w:t>
      </w:r>
    </w:p>
    <w:p w14:paraId="7438C6A6" w14:textId="77777777" w:rsidR="00246272" w:rsidRDefault="00246272" w:rsidP="00246272">
      <w:pPr>
        <w:pStyle w:val="ListParagraph"/>
        <w:numPr>
          <w:ilvl w:val="0"/>
          <w:numId w:val="2"/>
        </w:numPr>
        <w:tabs>
          <w:tab w:val="left" w:pos="5505"/>
        </w:tabs>
        <w:rPr>
          <w:rFonts w:ascii="Roboto" w:hAnsi="Roboto"/>
          <w:sz w:val="24"/>
          <w:szCs w:val="24"/>
        </w:rPr>
      </w:pPr>
      <w:r w:rsidRPr="00ED452E">
        <w:rPr>
          <w:rFonts w:ascii="Roboto" w:hAnsi="Roboto"/>
          <w:sz w:val="24"/>
          <w:szCs w:val="24"/>
        </w:rPr>
        <w:t>I would recommend the Title IX Personnel and their services to a friend or others</w:t>
      </w:r>
      <w:r>
        <w:rPr>
          <w:rFonts w:ascii="Roboto" w:hAnsi="Roboto"/>
          <w:sz w:val="24"/>
          <w:szCs w:val="24"/>
        </w:rPr>
        <w:t>.</w:t>
      </w:r>
    </w:p>
    <w:p w14:paraId="097BCA17" w14:textId="45DD2A63" w:rsidR="008A6D9F" w:rsidRDefault="008A6D9F" w:rsidP="00246272">
      <w:pPr>
        <w:pStyle w:val="ListParagraph"/>
        <w:numPr>
          <w:ilvl w:val="0"/>
          <w:numId w:val="2"/>
        </w:numPr>
        <w:tabs>
          <w:tab w:val="left" w:pos="5505"/>
        </w:tabs>
        <w:rPr>
          <w:rFonts w:ascii="Roboto" w:hAnsi="Roboto"/>
          <w:sz w:val="24"/>
          <w:szCs w:val="24"/>
        </w:rPr>
      </w:pPr>
      <w:proofErr w:type="gramStart"/>
      <w:r>
        <w:rPr>
          <w:rFonts w:ascii="Roboto" w:hAnsi="Roboto"/>
          <w:sz w:val="24"/>
          <w:szCs w:val="24"/>
        </w:rPr>
        <w:t>I felt my needs</w:t>
      </w:r>
      <w:proofErr w:type="gramEnd"/>
      <w:r>
        <w:rPr>
          <w:rFonts w:ascii="Roboto" w:hAnsi="Roboto"/>
          <w:sz w:val="24"/>
          <w:szCs w:val="24"/>
        </w:rPr>
        <w:t xml:space="preserve"> related to my involvement with Title IX </w:t>
      </w:r>
      <w:proofErr w:type="gramStart"/>
      <w:r>
        <w:rPr>
          <w:rFonts w:ascii="Roboto" w:hAnsi="Roboto"/>
          <w:sz w:val="24"/>
          <w:szCs w:val="24"/>
        </w:rPr>
        <w:t>were met</w:t>
      </w:r>
      <w:proofErr w:type="gramEnd"/>
      <w:r>
        <w:rPr>
          <w:rFonts w:ascii="Roboto" w:hAnsi="Roboto"/>
          <w:sz w:val="24"/>
          <w:szCs w:val="24"/>
        </w:rPr>
        <w:t xml:space="preserve"> by the Title IX Personnel.</w:t>
      </w:r>
    </w:p>
    <w:p w14:paraId="0F6A9739" w14:textId="398057F0" w:rsidR="00246272" w:rsidRDefault="00E93462" w:rsidP="003D2247">
      <w:pPr>
        <w:rPr>
          <w:rFonts w:ascii="Roboto" w:hAnsi="Roboto"/>
          <w:sz w:val="24"/>
          <w:szCs w:val="24"/>
        </w:rPr>
      </w:pPr>
      <w:r>
        <w:rPr>
          <w:rFonts w:ascii="Roboto" w:hAnsi="Roboto"/>
          <w:sz w:val="24"/>
          <w:szCs w:val="24"/>
        </w:rPr>
        <w:t xml:space="preserve">The survey used a Likert scale of Strongly disagree to Strongly agree. Each choice </w:t>
      </w:r>
      <w:proofErr w:type="gramStart"/>
      <w:r>
        <w:rPr>
          <w:rFonts w:ascii="Roboto" w:hAnsi="Roboto"/>
          <w:sz w:val="24"/>
          <w:szCs w:val="24"/>
        </w:rPr>
        <w:t>was coded</w:t>
      </w:r>
      <w:proofErr w:type="gramEnd"/>
      <w:r>
        <w:rPr>
          <w:rFonts w:ascii="Roboto" w:hAnsi="Roboto"/>
          <w:sz w:val="24"/>
          <w:szCs w:val="24"/>
        </w:rPr>
        <w:t xml:space="preserve"> with a number: Strongly agree- 4, agree- 3, neither agree or disagree- 2, disagree- 1, and strongly disagree- 0. This means that for a score of </w:t>
      </w:r>
      <w:r w:rsidR="00EB062A">
        <w:rPr>
          <w:rFonts w:ascii="Roboto" w:hAnsi="Roboto"/>
          <w:sz w:val="24"/>
          <w:szCs w:val="24"/>
        </w:rPr>
        <w:t>4</w:t>
      </w:r>
      <w:r>
        <w:rPr>
          <w:rFonts w:ascii="Roboto" w:hAnsi="Roboto"/>
          <w:sz w:val="24"/>
          <w:szCs w:val="24"/>
        </w:rPr>
        <w:t>.0, all survey respondents rated their agreement with the question as strongly agree. As seen in Figure 1</w:t>
      </w:r>
      <w:r w:rsidR="00701535">
        <w:rPr>
          <w:rFonts w:ascii="Roboto" w:hAnsi="Roboto"/>
          <w:sz w:val="24"/>
          <w:szCs w:val="24"/>
        </w:rPr>
        <w:t>4</w:t>
      </w:r>
      <w:r>
        <w:rPr>
          <w:rFonts w:ascii="Roboto" w:hAnsi="Roboto"/>
          <w:sz w:val="24"/>
          <w:szCs w:val="24"/>
        </w:rPr>
        <w:t>, the average response for each question ranged between agree and strongly agree, which means that generally, after interacting with Title IX, complainants reported feeling treated with respect and dignity, that they would recommend Title IX to others, that Title IX explained and the complainant understood their options and resources , they would utilize Title IX again, Title IX helped them continue their education, and that the incident was handled with privacy and discretion.</w:t>
      </w:r>
    </w:p>
    <w:p w14:paraId="709AB835" w14:textId="7A99B00E" w:rsidR="0017680D" w:rsidRDefault="0017680D" w:rsidP="003D2247">
      <w:pPr>
        <w:rPr>
          <w:rFonts w:ascii="Roboto" w:hAnsi="Roboto"/>
          <w:sz w:val="24"/>
          <w:szCs w:val="24"/>
        </w:rPr>
      </w:pPr>
      <w:r>
        <w:rPr>
          <w:rFonts w:ascii="Roboto" w:hAnsi="Roboto"/>
          <w:noProof/>
          <w:sz w:val="24"/>
          <w:szCs w:val="24"/>
        </w:rPr>
        <w:drawing>
          <wp:inline distT="0" distB="0" distL="0" distR="0" wp14:anchorId="7503F68E" wp14:editId="530FDA37">
            <wp:extent cx="5486400" cy="3714750"/>
            <wp:effectExtent l="0" t="0" r="0" b="0"/>
            <wp:docPr id="51" name="Chart 51" descr="Figure 14- Effect of interacting with Title IX bar chart shows would utilize Title IX again 3.80, Title IX treated me with respect and dignity 4.00, would recommend Title IX to others 4.00, Title IX explained options and procedures 4.00, Title IX listened to my concerns 3.50, Incident was handled with privacy and discretion 4.00, left meeting with better understanding of options 3.80, left meeting understanding options for supportive measures 3.80, and interactions with Title IX helped me continue education 3.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CEB0997" w14:textId="77777777" w:rsidR="00C60C33" w:rsidRDefault="00C60C33" w:rsidP="003D2247">
      <w:pPr>
        <w:rPr>
          <w:rFonts w:ascii="Roboto" w:hAnsi="Roboto"/>
          <w:sz w:val="24"/>
          <w:szCs w:val="24"/>
        </w:rPr>
      </w:pPr>
    </w:p>
    <w:p w14:paraId="2F7F977E" w14:textId="511FBA7F" w:rsidR="00F51EBD" w:rsidRDefault="00F51EBD" w:rsidP="00F51EBD">
      <w:pPr>
        <w:tabs>
          <w:tab w:val="left" w:pos="5505"/>
        </w:tabs>
        <w:rPr>
          <w:rFonts w:ascii="Roboto" w:hAnsi="Roboto"/>
          <w:sz w:val="24"/>
          <w:szCs w:val="24"/>
        </w:rPr>
      </w:pPr>
      <w:r>
        <w:rPr>
          <w:rFonts w:ascii="Roboto" w:hAnsi="Roboto"/>
          <w:sz w:val="24"/>
          <w:szCs w:val="24"/>
        </w:rPr>
        <w:lastRenderedPageBreak/>
        <w:t xml:space="preserve">Compared to </w:t>
      </w:r>
      <w:r w:rsidR="0061119F">
        <w:rPr>
          <w:rFonts w:ascii="Roboto" w:hAnsi="Roboto"/>
          <w:sz w:val="24"/>
          <w:szCs w:val="24"/>
        </w:rPr>
        <w:t>2022-2023</w:t>
      </w:r>
      <w:r>
        <w:rPr>
          <w:rFonts w:ascii="Roboto" w:hAnsi="Roboto"/>
          <w:sz w:val="24"/>
          <w:szCs w:val="24"/>
        </w:rPr>
        <w:t xml:space="preserve">, </w:t>
      </w:r>
      <w:proofErr w:type="gramStart"/>
      <w:r w:rsidR="0061119F">
        <w:rPr>
          <w:rFonts w:ascii="Roboto" w:hAnsi="Roboto"/>
          <w:sz w:val="24"/>
          <w:szCs w:val="24"/>
        </w:rPr>
        <w:t>the majority of</w:t>
      </w:r>
      <w:proofErr w:type="gramEnd"/>
      <w:r w:rsidR="0061119F">
        <w:rPr>
          <w:rFonts w:ascii="Roboto" w:hAnsi="Roboto"/>
          <w:sz w:val="24"/>
          <w:szCs w:val="24"/>
        </w:rPr>
        <w:t xml:space="preserve"> indic</w:t>
      </w:r>
      <w:r w:rsidR="002B1086">
        <w:rPr>
          <w:rFonts w:ascii="Roboto" w:hAnsi="Roboto"/>
          <w:sz w:val="24"/>
          <w:szCs w:val="24"/>
        </w:rPr>
        <w:t xml:space="preserve">es remained </w:t>
      </w:r>
      <w:proofErr w:type="gramStart"/>
      <w:r w:rsidR="002B1086">
        <w:rPr>
          <w:rFonts w:ascii="Roboto" w:hAnsi="Roboto"/>
          <w:sz w:val="24"/>
          <w:szCs w:val="24"/>
        </w:rPr>
        <w:t>relatively the</w:t>
      </w:r>
      <w:proofErr w:type="gramEnd"/>
      <w:r w:rsidR="002B1086">
        <w:rPr>
          <w:rFonts w:ascii="Roboto" w:hAnsi="Roboto"/>
          <w:sz w:val="24"/>
          <w:szCs w:val="24"/>
        </w:rPr>
        <w:t xml:space="preserve"> same</w:t>
      </w:r>
      <w:r>
        <w:rPr>
          <w:rFonts w:ascii="Roboto" w:hAnsi="Roboto"/>
          <w:sz w:val="24"/>
          <w:szCs w:val="24"/>
        </w:rPr>
        <w:t>:</w:t>
      </w:r>
    </w:p>
    <w:p w14:paraId="4CE38D8C" w14:textId="3E9445EC"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 xml:space="preserve">Incident was </w:t>
      </w:r>
      <w:proofErr w:type="gramStart"/>
      <w:r>
        <w:rPr>
          <w:rFonts w:ascii="Roboto" w:hAnsi="Roboto"/>
          <w:sz w:val="24"/>
          <w:szCs w:val="24"/>
        </w:rPr>
        <w:t>handled</w:t>
      </w:r>
      <w:proofErr w:type="gramEnd"/>
      <w:r>
        <w:rPr>
          <w:rFonts w:ascii="Roboto" w:hAnsi="Roboto"/>
          <w:sz w:val="24"/>
          <w:szCs w:val="24"/>
        </w:rPr>
        <w:t xml:space="preserve"> with privacy and discretion (increased .</w:t>
      </w:r>
      <w:r w:rsidR="000F73B7">
        <w:rPr>
          <w:rFonts w:ascii="Roboto" w:hAnsi="Roboto"/>
          <w:sz w:val="24"/>
          <w:szCs w:val="24"/>
        </w:rPr>
        <w:t>06</w:t>
      </w:r>
      <w:r>
        <w:rPr>
          <w:rFonts w:ascii="Roboto" w:hAnsi="Roboto"/>
          <w:sz w:val="24"/>
          <w:szCs w:val="24"/>
        </w:rPr>
        <w:t>)</w:t>
      </w:r>
    </w:p>
    <w:p w14:paraId="50BA065B" w14:textId="29BE9FAC"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Would utilize Title IX again (increased .2</w:t>
      </w:r>
      <w:r w:rsidR="000F73B7">
        <w:rPr>
          <w:rFonts w:ascii="Roboto" w:hAnsi="Roboto"/>
          <w:sz w:val="24"/>
          <w:szCs w:val="24"/>
        </w:rPr>
        <w:t>0</w:t>
      </w:r>
      <w:r>
        <w:rPr>
          <w:rFonts w:ascii="Roboto" w:hAnsi="Roboto"/>
          <w:sz w:val="24"/>
          <w:szCs w:val="24"/>
        </w:rPr>
        <w:t>)</w:t>
      </w:r>
    </w:p>
    <w:p w14:paraId="0B92AA60" w14:textId="55E490BB"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Left meeting with better understanding of options (</w:t>
      </w:r>
      <w:r w:rsidR="000F73B7">
        <w:rPr>
          <w:rFonts w:ascii="Roboto" w:hAnsi="Roboto"/>
          <w:sz w:val="24"/>
          <w:szCs w:val="24"/>
        </w:rPr>
        <w:t>decreased</w:t>
      </w:r>
      <w:r>
        <w:rPr>
          <w:rFonts w:ascii="Roboto" w:hAnsi="Roboto"/>
          <w:sz w:val="24"/>
          <w:szCs w:val="24"/>
        </w:rPr>
        <w:t xml:space="preserve"> .</w:t>
      </w:r>
      <w:r w:rsidR="00D47741">
        <w:rPr>
          <w:rFonts w:ascii="Roboto" w:hAnsi="Roboto"/>
          <w:sz w:val="24"/>
          <w:szCs w:val="24"/>
        </w:rPr>
        <w:t>13</w:t>
      </w:r>
      <w:r>
        <w:rPr>
          <w:rFonts w:ascii="Roboto" w:hAnsi="Roboto"/>
          <w:sz w:val="24"/>
          <w:szCs w:val="24"/>
        </w:rPr>
        <w:t>)</w:t>
      </w:r>
    </w:p>
    <w:p w14:paraId="149EEC23" w14:textId="24B7FB94"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Title IX listened to my concerns (</w:t>
      </w:r>
      <w:r w:rsidR="00D47741">
        <w:rPr>
          <w:rFonts w:ascii="Roboto" w:hAnsi="Roboto"/>
          <w:sz w:val="24"/>
          <w:szCs w:val="24"/>
        </w:rPr>
        <w:t>decreased</w:t>
      </w:r>
      <w:r>
        <w:rPr>
          <w:rFonts w:ascii="Roboto" w:hAnsi="Roboto"/>
          <w:sz w:val="24"/>
          <w:szCs w:val="24"/>
        </w:rPr>
        <w:t xml:space="preserve"> .</w:t>
      </w:r>
      <w:r w:rsidR="00D47741">
        <w:rPr>
          <w:rFonts w:ascii="Roboto" w:hAnsi="Roboto"/>
          <w:sz w:val="24"/>
          <w:szCs w:val="24"/>
        </w:rPr>
        <w:t>44</w:t>
      </w:r>
      <w:r>
        <w:rPr>
          <w:rFonts w:ascii="Roboto" w:hAnsi="Roboto"/>
          <w:sz w:val="24"/>
          <w:szCs w:val="24"/>
        </w:rPr>
        <w:t>)</w:t>
      </w:r>
    </w:p>
    <w:p w14:paraId="2FD5A43A" w14:textId="069B9390"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Would recommend Title IX to others (increased .</w:t>
      </w:r>
      <w:r w:rsidR="00D47741">
        <w:rPr>
          <w:rFonts w:ascii="Roboto" w:hAnsi="Roboto"/>
          <w:sz w:val="24"/>
          <w:szCs w:val="24"/>
        </w:rPr>
        <w:t>05</w:t>
      </w:r>
      <w:r>
        <w:rPr>
          <w:rFonts w:ascii="Roboto" w:hAnsi="Roboto"/>
          <w:sz w:val="24"/>
          <w:szCs w:val="24"/>
        </w:rPr>
        <w:t>)</w:t>
      </w:r>
    </w:p>
    <w:p w14:paraId="320A10AD" w14:textId="5D970341"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Title IX explained procedures and options (increased .</w:t>
      </w:r>
      <w:r w:rsidR="0028347D">
        <w:rPr>
          <w:rFonts w:ascii="Roboto" w:hAnsi="Roboto"/>
          <w:sz w:val="24"/>
          <w:szCs w:val="24"/>
        </w:rPr>
        <w:t>06</w:t>
      </w:r>
      <w:r>
        <w:rPr>
          <w:rFonts w:ascii="Roboto" w:hAnsi="Roboto"/>
          <w:sz w:val="24"/>
          <w:szCs w:val="24"/>
        </w:rPr>
        <w:t>)</w:t>
      </w:r>
    </w:p>
    <w:p w14:paraId="472E7AE3" w14:textId="53472B90" w:rsidR="00F51EBD" w:rsidRPr="00F83116"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Title IX treated me with respect and dignity (</w:t>
      </w:r>
      <w:r w:rsidR="0028347D">
        <w:rPr>
          <w:rFonts w:ascii="Roboto" w:hAnsi="Roboto"/>
          <w:sz w:val="24"/>
          <w:szCs w:val="24"/>
        </w:rPr>
        <w:t>same</w:t>
      </w:r>
      <w:r>
        <w:rPr>
          <w:rFonts w:ascii="Roboto" w:hAnsi="Roboto"/>
          <w:sz w:val="24"/>
          <w:szCs w:val="24"/>
        </w:rPr>
        <w:t>)</w:t>
      </w:r>
    </w:p>
    <w:p w14:paraId="5D2D3F96" w14:textId="4C61CCA0" w:rsidR="00F51EBD" w:rsidRDefault="00F51EBD" w:rsidP="00F51EBD">
      <w:pPr>
        <w:pStyle w:val="ListParagraph"/>
        <w:numPr>
          <w:ilvl w:val="0"/>
          <w:numId w:val="3"/>
        </w:numPr>
        <w:tabs>
          <w:tab w:val="left" w:pos="5505"/>
        </w:tabs>
        <w:rPr>
          <w:rFonts w:ascii="Roboto" w:hAnsi="Roboto"/>
          <w:sz w:val="24"/>
          <w:szCs w:val="24"/>
        </w:rPr>
      </w:pPr>
      <w:r>
        <w:rPr>
          <w:rFonts w:ascii="Roboto" w:hAnsi="Roboto"/>
          <w:sz w:val="24"/>
          <w:szCs w:val="24"/>
        </w:rPr>
        <w:t>Interactions with Title IX helped me continue education (increased .0</w:t>
      </w:r>
      <w:r w:rsidR="00D906A3">
        <w:rPr>
          <w:rFonts w:ascii="Roboto" w:hAnsi="Roboto"/>
          <w:sz w:val="24"/>
          <w:szCs w:val="24"/>
        </w:rPr>
        <w:t>3</w:t>
      </w:r>
      <w:r>
        <w:rPr>
          <w:rFonts w:ascii="Roboto" w:hAnsi="Roboto"/>
          <w:sz w:val="24"/>
          <w:szCs w:val="24"/>
        </w:rPr>
        <w:t>)</w:t>
      </w:r>
    </w:p>
    <w:p w14:paraId="2BED57A0" w14:textId="0EE3D37B" w:rsidR="00F51EBD" w:rsidRDefault="00F51EBD" w:rsidP="00F51EBD">
      <w:pPr>
        <w:tabs>
          <w:tab w:val="left" w:pos="5505"/>
        </w:tabs>
        <w:rPr>
          <w:rFonts w:ascii="Roboto" w:hAnsi="Roboto"/>
          <w:sz w:val="24"/>
          <w:szCs w:val="24"/>
        </w:rPr>
      </w:pPr>
      <w:r>
        <w:rPr>
          <w:rFonts w:ascii="Roboto" w:hAnsi="Roboto"/>
          <w:sz w:val="24"/>
          <w:szCs w:val="24"/>
        </w:rPr>
        <w:t xml:space="preserve">While </w:t>
      </w:r>
      <w:r w:rsidR="0011532C">
        <w:rPr>
          <w:rFonts w:ascii="Roboto" w:hAnsi="Roboto"/>
          <w:sz w:val="24"/>
          <w:szCs w:val="24"/>
        </w:rPr>
        <w:t>TIXBC</w:t>
      </w:r>
      <w:r>
        <w:rPr>
          <w:rFonts w:ascii="Roboto" w:hAnsi="Roboto"/>
          <w:sz w:val="24"/>
          <w:szCs w:val="24"/>
        </w:rPr>
        <w:t xml:space="preserve"> saw </w:t>
      </w:r>
      <w:r w:rsidR="00D906A3">
        <w:rPr>
          <w:rFonts w:ascii="Roboto" w:hAnsi="Roboto"/>
          <w:sz w:val="24"/>
          <w:szCs w:val="24"/>
        </w:rPr>
        <w:t>consistent</w:t>
      </w:r>
      <w:r>
        <w:rPr>
          <w:rFonts w:ascii="Roboto" w:hAnsi="Roboto"/>
          <w:sz w:val="24"/>
          <w:szCs w:val="24"/>
        </w:rPr>
        <w:t xml:space="preserve"> perceived improvement in services reported by individuals who responded to the survey, not all students responded. Additionally, because not all indices saw 100% of survey respondents strongly agree with the statement, the office will continue to refine and improve intake sessions and build trust with the community.</w:t>
      </w:r>
    </w:p>
    <w:p w14:paraId="05DE0C3F" w14:textId="77777777" w:rsidR="00225953" w:rsidRDefault="00225953">
      <w:pPr>
        <w:rPr>
          <w:rFonts w:ascii="Roboto" w:hAnsi="Roboto"/>
          <w:b/>
          <w:bCs/>
          <w:color w:val="209765"/>
          <w:sz w:val="52"/>
          <w:szCs w:val="52"/>
        </w:rPr>
      </w:pPr>
      <w:r>
        <w:rPr>
          <w:rFonts w:ascii="Roboto" w:hAnsi="Roboto"/>
          <w:b/>
          <w:bCs/>
          <w:color w:val="209765"/>
          <w:sz w:val="52"/>
          <w:szCs w:val="52"/>
        </w:rPr>
        <w:br w:type="page"/>
      </w:r>
    </w:p>
    <w:p w14:paraId="2C951E12" w14:textId="6FF37801" w:rsidR="008D5597" w:rsidRDefault="008D5597" w:rsidP="008D5597">
      <w:pPr>
        <w:pStyle w:val="Heading1"/>
      </w:pPr>
      <w:r w:rsidRPr="008D5597">
        <w:lastRenderedPageBreak/>
        <w:t>2024 Sexual Violence Prevention, Education, and Response Survey Results</w:t>
      </w:r>
    </w:p>
    <w:p w14:paraId="6A4FC0D0" w14:textId="600235FC" w:rsidR="008D5597" w:rsidRDefault="008D5597" w:rsidP="008D5597"/>
    <w:p w14:paraId="276E5B15" w14:textId="61133E41" w:rsidR="00434723" w:rsidRPr="001066D9" w:rsidRDefault="00434723" w:rsidP="00434723">
      <w:pPr>
        <w:tabs>
          <w:tab w:val="left" w:pos="5505"/>
        </w:tabs>
        <w:rPr>
          <w:rFonts w:ascii="Roboto" w:hAnsi="Roboto"/>
          <w:sz w:val="24"/>
          <w:szCs w:val="24"/>
        </w:rPr>
      </w:pPr>
      <w:r w:rsidRPr="001066D9">
        <w:rPr>
          <w:rFonts w:ascii="Roboto" w:hAnsi="Roboto"/>
          <w:sz w:val="24"/>
          <w:szCs w:val="24"/>
        </w:rPr>
        <w:t>Since 201</w:t>
      </w:r>
      <w:r>
        <w:rPr>
          <w:rFonts w:ascii="Roboto" w:hAnsi="Roboto"/>
          <w:sz w:val="24"/>
          <w:szCs w:val="24"/>
        </w:rPr>
        <w:t>6</w:t>
      </w:r>
      <w:r w:rsidRPr="001066D9">
        <w:rPr>
          <w:rFonts w:ascii="Roboto" w:hAnsi="Roboto"/>
          <w:sz w:val="24"/>
          <w:szCs w:val="24"/>
        </w:rPr>
        <w:t>, in compliance with Maryland Education Article §11-601, Loyola University Maryland has conducted a bi-annual Sexual Violence Prevention, Education, and Response survey.</w:t>
      </w:r>
      <w:r>
        <w:rPr>
          <w:rFonts w:ascii="Roboto" w:hAnsi="Roboto"/>
          <w:sz w:val="24"/>
          <w:szCs w:val="24"/>
        </w:rPr>
        <w:t xml:space="preserve"> These results </w:t>
      </w:r>
      <w:proofErr w:type="gramStart"/>
      <w:r>
        <w:rPr>
          <w:rFonts w:ascii="Roboto" w:hAnsi="Roboto"/>
          <w:sz w:val="24"/>
          <w:szCs w:val="24"/>
        </w:rPr>
        <w:t>are reported</w:t>
      </w:r>
      <w:proofErr w:type="gramEnd"/>
      <w:r>
        <w:rPr>
          <w:rFonts w:ascii="Roboto" w:hAnsi="Roboto"/>
          <w:sz w:val="24"/>
          <w:szCs w:val="24"/>
        </w:rPr>
        <w:t xml:space="preserve"> to the Maryland Higher Education Commission to </w:t>
      </w:r>
      <w:proofErr w:type="gramStart"/>
      <w:r>
        <w:rPr>
          <w:rFonts w:ascii="Roboto" w:hAnsi="Roboto"/>
          <w:sz w:val="24"/>
          <w:szCs w:val="24"/>
        </w:rPr>
        <w:t>be used</w:t>
      </w:r>
      <w:proofErr w:type="gramEnd"/>
      <w:r>
        <w:rPr>
          <w:rFonts w:ascii="Roboto" w:hAnsi="Roboto"/>
          <w:sz w:val="24"/>
          <w:szCs w:val="24"/>
        </w:rPr>
        <w:t xml:space="preserve"> in a report for institutions of higher education in the state of Maryland. Loyola University Maryland utilizes the results of the survey to better understand the climate related to sexual and gender-based misconduct for our community and to make improvements to its sexual violence prevention, education, and response program. The survey asks questions related to sexual misconduct incidents experienced by survey respondents, perceptions of safety and general campus climate, and p</w:t>
      </w:r>
      <w:r w:rsidRPr="00513C71">
        <w:rPr>
          <w:rFonts w:ascii="Roboto" w:hAnsi="Roboto"/>
          <w:sz w:val="24"/>
          <w:szCs w:val="24"/>
        </w:rPr>
        <w:t xml:space="preserve">erceptions of </w:t>
      </w:r>
      <w:r>
        <w:rPr>
          <w:rFonts w:ascii="Roboto" w:hAnsi="Roboto"/>
          <w:sz w:val="24"/>
          <w:szCs w:val="24"/>
        </w:rPr>
        <w:t>Loyola University Maryland</w:t>
      </w:r>
      <w:r w:rsidRPr="00513C71">
        <w:rPr>
          <w:rFonts w:ascii="Roboto" w:hAnsi="Roboto"/>
          <w:sz w:val="24"/>
          <w:szCs w:val="24"/>
        </w:rPr>
        <w:t>’s readiness and ability to address issues of sexual violence</w:t>
      </w:r>
      <w:r>
        <w:rPr>
          <w:rFonts w:ascii="Roboto" w:hAnsi="Roboto"/>
          <w:sz w:val="24"/>
          <w:szCs w:val="24"/>
        </w:rPr>
        <w:t xml:space="preserve">. The results of the survey can be accessed through </w:t>
      </w:r>
      <w:hyperlink r:id="rId34" w:history="1">
        <w:r w:rsidRPr="0074044A">
          <w:rPr>
            <w:rStyle w:val="Hyperlink"/>
            <w:rFonts w:ascii="Roboto" w:hAnsi="Roboto"/>
            <w:sz w:val="24"/>
            <w:szCs w:val="24"/>
          </w:rPr>
          <w:t>inside.l</w:t>
        </w:r>
        <w:r w:rsidRPr="0074044A">
          <w:rPr>
            <w:rStyle w:val="Hyperlink"/>
            <w:rFonts w:ascii="Roboto" w:hAnsi="Roboto"/>
            <w:sz w:val="24"/>
            <w:szCs w:val="24"/>
          </w:rPr>
          <w:t>oyola</w:t>
        </w:r>
      </w:hyperlink>
      <w:r>
        <w:rPr>
          <w:rFonts w:ascii="Roboto" w:hAnsi="Roboto"/>
          <w:sz w:val="24"/>
          <w:szCs w:val="24"/>
        </w:rPr>
        <w:t>.</w:t>
      </w:r>
    </w:p>
    <w:p w14:paraId="63D14FE9" w14:textId="77777777" w:rsidR="00131D71" w:rsidRPr="00131D71" w:rsidRDefault="00131D71" w:rsidP="008D5597">
      <w:pPr>
        <w:rPr>
          <w:rFonts w:ascii="Roboto" w:hAnsi="Roboto"/>
          <w:sz w:val="24"/>
          <w:szCs w:val="24"/>
        </w:rPr>
      </w:pPr>
    </w:p>
    <w:p w14:paraId="0FF3B342" w14:textId="77777777" w:rsidR="008D5597" w:rsidRDefault="008D5597">
      <w:pPr>
        <w:rPr>
          <w:rFonts w:ascii="Roboto" w:eastAsiaTheme="majorEastAsia" w:hAnsi="Roboto" w:cstheme="majorBidi"/>
          <w:b/>
          <w:color w:val="209765"/>
          <w:sz w:val="52"/>
          <w:szCs w:val="40"/>
        </w:rPr>
      </w:pPr>
      <w:bookmarkStart w:id="19" w:name="_Toc205383327"/>
      <w:r>
        <w:br w:type="page"/>
      </w:r>
    </w:p>
    <w:p w14:paraId="7A36394C" w14:textId="4FDDEDAC" w:rsidR="00DA0FB1" w:rsidRPr="00CC5EB3" w:rsidRDefault="00DA0FB1" w:rsidP="00C878F8">
      <w:pPr>
        <w:pStyle w:val="Heading1"/>
      </w:pPr>
      <w:r w:rsidRPr="00CC5EB3">
        <w:lastRenderedPageBreak/>
        <w:t>Conclusion</w:t>
      </w:r>
      <w:bookmarkEnd w:id="19"/>
    </w:p>
    <w:p w14:paraId="0BF90B5F" w14:textId="4930F11E" w:rsidR="0050617A" w:rsidRPr="0050617A" w:rsidRDefault="0050617A" w:rsidP="0050617A">
      <w:pPr>
        <w:tabs>
          <w:tab w:val="left" w:pos="5505"/>
        </w:tabs>
        <w:rPr>
          <w:rFonts w:ascii="Roboto" w:hAnsi="Roboto"/>
          <w:sz w:val="24"/>
          <w:szCs w:val="24"/>
        </w:rPr>
      </w:pPr>
      <w:r w:rsidRPr="0050617A">
        <w:rPr>
          <w:rFonts w:ascii="Roboto" w:hAnsi="Roboto"/>
          <w:sz w:val="24"/>
          <w:szCs w:val="24"/>
        </w:rPr>
        <w:t xml:space="preserve">Sexual and gender-based misconduct causes serious harm to both individuals and the broader community. At </w:t>
      </w:r>
      <w:r w:rsidR="00F65788">
        <w:rPr>
          <w:rFonts w:ascii="Roboto" w:hAnsi="Roboto"/>
          <w:sz w:val="24"/>
          <w:szCs w:val="24"/>
        </w:rPr>
        <w:t>Loyola</w:t>
      </w:r>
      <w:r w:rsidRPr="0050617A">
        <w:rPr>
          <w:rFonts w:ascii="Roboto" w:hAnsi="Roboto"/>
          <w:sz w:val="24"/>
          <w:szCs w:val="24"/>
        </w:rPr>
        <w:t xml:space="preserve">, as at other colleges and universities, these incidents are </w:t>
      </w:r>
      <w:proofErr w:type="gramStart"/>
      <w:r w:rsidRPr="0050617A">
        <w:rPr>
          <w:rFonts w:ascii="Roboto" w:hAnsi="Roboto"/>
          <w:sz w:val="24"/>
          <w:szCs w:val="24"/>
        </w:rPr>
        <w:t>handled</w:t>
      </w:r>
      <w:proofErr w:type="gramEnd"/>
      <w:r w:rsidRPr="0050617A">
        <w:rPr>
          <w:rFonts w:ascii="Roboto" w:hAnsi="Roboto"/>
          <w:sz w:val="24"/>
          <w:szCs w:val="24"/>
        </w:rPr>
        <w:t xml:space="preserve"> privately to protect the confidentiality of all parties involved</w:t>
      </w:r>
      <w:r w:rsidR="00DB4DFC">
        <w:rPr>
          <w:rFonts w:ascii="Roboto" w:hAnsi="Roboto"/>
          <w:sz w:val="24"/>
          <w:szCs w:val="24"/>
        </w:rPr>
        <w:t xml:space="preserve">, </w:t>
      </w:r>
      <w:r w:rsidRPr="0050617A">
        <w:rPr>
          <w:rFonts w:ascii="Roboto" w:hAnsi="Roboto"/>
          <w:sz w:val="24"/>
          <w:szCs w:val="24"/>
        </w:rPr>
        <w:t xml:space="preserve">especially </w:t>
      </w:r>
      <w:r w:rsidR="00DB4DFC" w:rsidRPr="0050617A">
        <w:rPr>
          <w:rFonts w:ascii="Roboto" w:hAnsi="Roboto"/>
          <w:sz w:val="24"/>
          <w:szCs w:val="24"/>
        </w:rPr>
        <w:t xml:space="preserve">complaints, </w:t>
      </w:r>
      <w:r w:rsidRPr="0050617A">
        <w:rPr>
          <w:rFonts w:ascii="Roboto" w:hAnsi="Roboto"/>
          <w:sz w:val="24"/>
          <w:szCs w:val="24"/>
        </w:rPr>
        <w:t>and to comply with legal requirements that mandate privacy.</w:t>
      </w:r>
    </w:p>
    <w:p w14:paraId="6C35EBFD" w14:textId="77777777" w:rsidR="0050617A" w:rsidRPr="0050617A" w:rsidRDefault="0050617A" w:rsidP="0050617A">
      <w:pPr>
        <w:tabs>
          <w:tab w:val="left" w:pos="5505"/>
        </w:tabs>
        <w:rPr>
          <w:rFonts w:ascii="Roboto" w:hAnsi="Roboto"/>
          <w:sz w:val="24"/>
          <w:szCs w:val="24"/>
        </w:rPr>
      </w:pPr>
      <w:r w:rsidRPr="0050617A">
        <w:rPr>
          <w:rFonts w:ascii="Roboto" w:hAnsi="Roboto"/>
          <w:sz w:val="24"/>
          <w:szCs w:val="24"/>
        </w:rPr>
        <w:t>While survey data provides valuable insights, it is most meaningful when understood within the proper context. Even if the data reflected only positive outcomes, Loyola’s Jesuit commitment to continuous improvement remains.</w:t>
      </w:r>
    </w:p>
    <w:p w14:paraId="6BAB36C1" w14:textId="4F34A6E0" w:rsidR="0050617A" w:rsidRPr="0050617A" w:rsidRDefault="0011532C" w:rsidP="0050617A">
      <w:pPr>
        <w:tabs>
          <w:tab w:val="left" w:pos="5505"/>
        </w:tabs>
        <w:rPr>
          <w:rFonts w:ascii="Roboto" w:hAnsi="Roboto"/>
          <w:sz w:val="24"/>
          <w:szCs w:val="24"/>
        </w:rPr>
      </w:pPr>
      <w:r>
        <w:rPr>
          <w:rFonts w:ascii="Roboto" w:hAnsi="Roboto"/>
          <w:sz w:val="24"/>
          <w:szCs w:val="24"/>
        </w:rPr>
        <w:t>TIXBC</w:t>
      </w:r>
      <w:r w:rsidR="0050617A" w:rsidRPr="0050617A">
        <w:rPr>
          <w:rFonts w:ascii="Roboto" w:hAnsi="Roboto"/>
          <w:sz w:val="24"/>
          <w:szCs w:val="24"/>
        </w:rPr>
        <w:t xml:space="preserve"> </w:t>
      </w:r>
      <w:proofErr w:type="gramStart"/>
      <w:r w:rsidR="0050617A" w:rsidRPr="0050617A">
        <w:rPr>
          <w:rFonts w:ascii="Roboto" w:hAnsi="Roboto"/>
          <w:sz w:val="24"/>
          <w:szCs w:val="24"/>
        </w:rPr>
        <w:t>is dedicated</w:t>
      </w:r>
      <w:proofErr w:type="gramEnd"/>
      <w:r w:rsidR="0050617A" w:rsidRPr="0050617A">
        <w:rPr>
          <w:rFonts w:ascii="Roboto" w:hAnsi="Roboto"/>
          <w:sz w:val="24"/>
          <w:szCs w:val="24"/>
        </w:rPr>
        <w:t xml:space="preserve"> to building trust within the community and to preventing and addressing sexual and gender-based misconduct. This commitment includes ongoing efforts to improve training, increase transparency, and implement best practices in policies and procedures.</w:t>
      </w:r>
    </w:p>
    <w:p w14:paraId="22606F0B" w14:textId="5471063D" w:rsidR="0050617A" w:rsidRPr="0050617A" w:rsidRDefault="0050617A" w:rsidP="0050617A">
      <w:pPr>
        <w:tabs>
          <w:tab w:val="left" w:pos="5505"/>
        </w:tabs>
        <w:rPr>
          <w:rFonts w:ascii="Roboto" w:hAnsi="Roboto"/>
          <w:sz w:val="24"/>
          <w:szCs w:val="24"/>
        </w:rPr>
      </w:pPr>
      <w:r w:rsidRPr="0050617A">
        <w:rPr>
          <w:rFonts w:ascii="Roboto" w:hAnsi="Roboto"/>
          <w:sz w:val="24"/>
          <w:szCs w:val="24"/>
        </w:rPr>
        <w:t>If you have any questions about the information in this report, please contact</w:t>
      </w:r>
      <w:r>
        <w:rPr>
          <w:rFonts w:ascii="Roboto" w:hAnsi="Roboto"/>
          <w:sz w:val="24"/>
          <w:szCs w:val="24"/>
        </w:rPr>
        <w:t xml:space="preserve"> </w:t>
      </w:r>
      <w:hyperlink r:id="rId35" w:history="1">
        <w:r w:rsidRPr="001D465B">
          <w:rPr>
            <w:rStyle w:val="Hyperlink"/>
            <w:rFonts w:ascii="Roboto" w:hAnsi="Roboto"/>
            <w:sz w:val="24"/>
            <w:szCs w:val="24"/>
          </w:rPr>
          <w:t>titleix-bias@loyola.edu</w:t>
        </w:r>
      </w:hyperlink>
      <w:r>
        <w:rPr>
          <w:rFonts w:ascii="Roboto" w:hAnsi="Roboto"/>
          <w:sz w:val="24"/>
          <w:szCs w:val="24"/>
        </w:rPr>
        <w:t xml:space="preserve">. </w:t>
      </w:r>
    </w:p>
    <w:p w14:paraId="7208BE35" w14:textId="77777777" w:rsidR="0050617A" w:rsidRDefault="0050617A">
      <w:pPr>
        <w:rPr>
          <w:rFonts w:ascii="Roboto" w:hAnsi="Roboto"/>
          <w:b/>
          <w:bCs/>
          <w:sz w:val="24"/>
          <w:szCs w:val="24"/>
        </w:rPr>
      </w:pPr>
      <w:r>
        <w:rPr>
          <w:rFonts w:ascii="Roboto" w:hAnsi="Roboto"/>
          <w:b/>
          <w:bCs/>
          <w:sz w:val="24"/>
          <w:szCs w:val="24"/>
        </w:rPr>
        <w:br w:type="page"/>
      </w:r>
    </w:p>
    <w:p w14:paraId="3C8F6144" w14:textId="3699C219" w:rsidR="009B324D" w:rsidRPr="00CC5EB3" w:rsidRDefault="009B324D" w:rsidP="00C878F8">
      <w:pPr>
        <w:pStyle w:val="Heading1"/>
      </w:pPr>
      <w:bookmarkStart w:id="20" w:name="_Toc205383328"/>
      <w:bookmarkEnd w:id="2"/>
      <w:r>
        <w:lastRenderedPageBreak/>
        <w:t>Appendix A</w:t>
      </w:r>
      <w:bookmarkEnd w:id="20"/>
    </w:p>
    <w:p w14:paraId="25DC5455" w14:textId="143D4E1D" w:rsidR="00E470FC" w:rsidRPr="00E470FC" w:rsidRDefault="00C26B10" w:rsidP="00E470FC">
      <w:pPr>
        <w:pStyle w:val="Default"/>
        <w:rPr>
          <w:rFonts w:ascii="Roboto" w:hAnsi="Roboto"/>
        </w:rPr>
      </w:pPr>
      <w:r w:rsidRPr="00040C51">
        <w:rPr>
          <w:rFonts w:ascii="Roboto" w:hAnsi="Roboto"/>
        </w:rPr>
        <w:t xml:space="preserve">As previously discussed, to categorize statistics for the End of the Year Report, </w:t>
      </w:r>
      <w:r w:rsidR="0011532C">
        <w:rPr>
          <w:rFonts w:ascii="Roboto" w:hAnsi="Roboto"/>
        </w:rPr>
        <w:t>TIXBC</w:t>
      </w:r>
      <w:r w:rsidRPr="00040C51">
        <w:rPr>
          <w:rFonts w:ascii="Roboto" w:hAnsi="Roboto"/>
        </w:rPr>
        <w:t xml:space="preserve"> utilized definitions of behaviors that </w:t>
      </w:r>
      <w:proofErr w:type="gramStart"/>
      <w:r w:rsidRPr="00040C51">
        <w:rPr>
          <w:rFonts w:ascii="Roboto" w:hAnsi="Roboto"/>
        </w:rPr>
        <w:t>are prohibited</w:t>
      </w:r>
      <w:proofErr w:type="gramEnd"/>
      <w:r w:rsidRPr="00040C51">
        <w:rPr>
          <w:rFonts w:ascii="Roboto" w:hAnsi="Roboto"/>
        </w:rPr>
        <w:t xml:space="preserve"> under </w:t>
      </w:r>
      <w:r w:rsidR="00F65788">
        <w:rPr>
          <w:rFonts w:ascii="Roboto" w:hAnsi="Roboto"/>
        </w:rPr>
        <w:t>Loyola</w:t>
      </w:r>
      <w:r w:rsidRPr="00040C51">
        <w:rPr>
          <w:rFonts w:ascii="Roboto" w:hAnsi="Roboto"/>
        </w:rPr>
        <w:t>’s Sexual and Gender-Based Misconduct Policy.</w:t>
      </w:r>
      <w:r w:rsidR="00C32410">
        <w:rPr>
          <w:rFonts w:ascii="Roboto" w:hAnsi="Roboto"/>
        </w:rPr>
        <w:t xml:space="preserve"> </w:t>
      </w:r>
      <w:r w:rsidR="00E470FC" w:rsidRPr="00E470FC">
        <w:rPr>
          <w:rFonts w:ascii="Roboto" w:hAnsi="Roboto"/>
        </w:rPr>
        <w:t>Pursuant to Title IX, Sexual Harassment is an umbrella term which includes the offenses of sexual</w:t>
      </w:r>
      <w:r w:rsidR="00E470FC">
        <w:rPr>
          <w:rFonts w:ascii="Roboto" w:hAnsi="Roboto"/>
        </w:rPr>
        <w:t xml:space="preserve"> </w:t>
      </w:r>
      <w:r w:rsidR="00E470FC" w:rsidRPr="00E470FC">
        <w:rPr>
          <w:rFonts w:ascii="Roboto" w:hAnsi="Roboto"/>
        </w:rPr>
        <w:t>harassment, sexual assault, domestic violence, dating violence, and stalking</w:t>
      </w:r>
      <w:r w:rsidR="00E470FC">
        <w:rPr>
          <w:rFonts w:ascii="Roboto" w:hAnsi="Roboto"/>
        </w:rPr>
        <w:t>.</w:t>
      </w:r>
    </w:p>
    <w:p w14:paraId="4C082110" w14:textId="77777777" w:rsidR="00E470FC" w:rsidRDefault="00E470FC" w:rsidP="00E470FC">
      <w:pPr>
        <w:pStyle w:val="Default"/>
        <w:rPr>
          <w:rFonts w:ascii="Roboto" w:hAnsi="Roboto"/>
          <w:u w:val="single"/>
        </w:rPr>
      </w:pPr>
    </w:p>
    <w:p w14:paraId="38C0F6F7" w14:textId="109C0212" w:rsidR="00D63BE2" w:rsidRDefault="00D63BE2" w:rsidP="00E470FC">
      <w:pPr>
        <w:pStyle w:val="Default"/>
        <w:rPr>
          <w:rFonts w:ascii="Roboto" w:hAnsi="Roboto"/>
        </w:rPr>
      </w:pPr>
      <w:r>
        <w:rPr>
          <w:rFonts w:ascii="Roboto" w:hAnsi="Roboto"/>
          <w:u w:val="single"/>
        </w:rPr>
        <w:t>Sexual Harassment</w:t>
      </w:r>
      <w:r>
        <w:rPr>
          <w:rFonts w:ascii="Roboto" w:hAnsi="Roboto"/>
        </w:rPr>
        <w:t xml:space="preserve"> </w:t>
      </w:r>
      <w:r w:rsidR="00E470FC" w:rsidRPr="00E470FC">
        <w:rPr>
          <w:rFonts w:ascii="Roboto" w:hAnsi="Roboto"/>
        </w:rPr>
        <w:t>defined as conduct on the basis of sex which may include such behavior as</w:t>
      </w:r>
      <w:r w:rsidR="00E470FC">
        <w:rPr>
          <w:rFonts w:ascii="Roboto" w:hAnsi="Roboto"/>
        </w:rPr>
        <w:t xml:space="preserve"> </w:t>
      </w:r>
      <w:r w:rsidR="00E470FC" w:rsidRPr="00E470FC">
        <w:rPr>
          <w:rFonts w:ascii="Roboto" w:hAnsi="Roboto"/>
        </w:rPr>
        <w:t>unwelcome sexual advances, requests, and other verbal, written, or electronic communications</w:t>
      </w:r>
      <w:r w:rsidR="00E470FC">
        <w:rPr>
          <w:rFonts w:ascii="Roboto" w:hAnsi="Roboto"/>
        </w:rPr>
        <w:t xml:space="preserve"> </w:t>
      </w:r>
      <w:r w:rsidR="00E470FC" w:rsidRPr="00E470FC">
        <w:rPr>
          <w:rFonts w:ascii="Roboto" w:hAnsi="Roboto"/>
        </w:rPr>
        <w:t>or physical conduct of a sexual nature when (1) an employee of the University conditions the</w:t>
      </w:r>
      <w:r w:rsidR="00E470FC">
        <w:rPr>
          <w:rFonts w:ascii="Roboto" w:hAnsi="Roboto"/>
        </w:rPr>
        <w:t xml:space="preserve"> </w:t>
      </w:r>
      <w:r w:rsidR="00E470FC" w:rsidRPr="00E470FC">
        <w:rPr>
          <w:rFonts w:ascii="Roboto" w:hAnsi="Roboto"/>
        </w:rPr>
        <w:t>provision of an aid, benefit, or service of the University on an individual’s participation in the</w:t>
      </w:r>
      <w:r w:rsidR="00E470FC">
        <w:rPr>
          <w:rFonts w:ascii="Roboto" w:hAnsi="Roboto"/>
        </w:rPr>
        <w:t xml:space="preserve"> </w:t>
      </w:r>
      <w:r w:rsidR="00E470FC" w:rsidRPr="00E470FC">
        <w:rPr>
          <w:rFonts w:ascii="Roboto" w:hAnsi="Roboto"/>
        </w:rPr>
        <w:t>unwelcome sexual conduct; or (2) unwelcome conduct determined by a reasonable person to be</w:t>
      </w:r>
      <w:r w:rsidR="00E470FC">
        <w:rPr>
          <w:rFonts w:ascii="Roboto" w:hAnsi="Roboto"/>
        </w:rPr>
        <w:t xml:space="preserve"> </w:t>
      </w:r>
      <w:r w:rsidR="00E470FC" w:rsidRPr="00E470FC">
        <w:rPr>
          <w:rFonts w:ascii="Roboto" w:hAnsi="Roboto"/>
        </w:rPr>
        <w:t>so severe, pervasive, and objectively offensive that it effectively denies a person equal access to</w:t>
      </w:r>
      <w:r w:rsidR="00E470FC">
        <w:rPr>
          <w:rFonts w:ascii="Roboto" w:hAnsi="Roboto"/>
        </w:rPr>
        <w:t xml:space="preserve"> </w:t>
      </w:r>
      <w:r w:rsidR="00E470FC" w:rsidRPr="00E470FC">
        <w:rPr>
          <w:rFonts w:ascii="Roboto" w:hAnsi="Roboto"/>
        </w:rPr>
        <w:t>the University’s education program or activity.</w:t>
      </w:r>
    </w:p>
    <w:p w14:paraId="745C710A" w14:textId="77777777" w:rsidR="00C32410" w:rsidRDefault="00C32410" w:rsidP="00E470FC">
      <w:pPr>
        <w:pStyle w:val="Default"/>
        <w:rPr>
          <w:rFonts w:ascii="Roboto" w:hAnsi="Roboto"/>
        </w:rPr>
      </w:pPr>
    </w:p>
    <w:p w14:paraId="7E3642FA" w14:textId="13738288" w:rsidR="00C32410" w:rsidRDefault="00C32410" w:rsidP="00C32410">
      <w:pPr>
        <w:pStyle w:val="Default"/>
        <w:rPr>
          <w:rFonts w:ascii="Roboto" w:hAnsi="Roboto"/>
        </w:rPr>
      </w:pPr>
      <w:r w:rsidRPr="00C32410">
        <w:rPr>
          <w:rFonts w:ascii="Roboto" w:hAnsi="Roboto"/>
          <w:u w:val="single"/>
        </w:rPr>
        <w:t>Sexual assault</w:t>
      </w:r>
      <w:r w:rsidRPr="00C32410">
        <w:rPr>
          <w:rFonts w:ascii="Roboto" w:hAnsi="Roboto"/>
          <w:i/>
          <w:iCs/>
        </w:rPr>
        <w:t xml:space="preserve"> </w:t>
      </w:r>
      <w:proofErr w:type="gramStart"/>
      <w:r w:rsidRPr="00C32410">
        <w:rPr>
          <w:rFonts w:ascii="Roboto" w:hAnsi="Roboto"/>
        </w:rPr>
        <w:t>is defined</w:t>
      </w:r>
      <w:proofErr w:type="gramEnd"/>
      <w:r w:rsidRPr="00C32410">
        <w:rPr>
          <w:rFonts w:ascii="Roboto" w:hAnsi="Roboto"/>
        </w:rPr>
        <w:t xml:space="preserve"> as penetration, no matter how slight, of the vagina or anus with any</w:t>
      </w:r>
      <w:r w:rsidR="004C0238">
        <w:rPr>
          <w:rFonts w:ascii="Roboto" w:hAnsi="Roboto"/>
        </w:rPr>
        <w:t xml:space="preserve"> </w:t>
      </w:r>
      <w:r w:rsidRPr="00C32410">
        <w:rPr>
          <w:rFonts w:ascii="Roboto" w:hAnsi="Roboto"/>
        </w:rPr>
        <w:t>body part or object, or oral penetration by a sex organ of another person, without the consent</w:t>
      </w:r>
      <w:r w:rsidR="004C0238">
        <w:rPr>
          <w:rFonts w:ascii="Roboto" w:hAnsi="Roboto"/>
        </w:rPr>
        <w:t xml:space="preserve"> </w:t>
      </w:r>
      <w:r w:rsidRPr="00C32410">
        <w:rPr>
          <w:rFonts w:ascii="Roboto" w:hAnsi="Roboto"/>
        </w:rPr>
        <w:t>of the complainant. This definition includes any gender of the complainant or respondent.</w:t>
      </w:r>
    </w:p>
    <w:p w14:paraId="746DDBC8" w14:textId="77777777" w:rsidR="00C32410" w:rsidRDefault="00C32410" w:rsidP="00C32410">
      <w:pPr>
        <w:pStyle w:val="Default"/>
        <w:rPr>
          <w:rFonts w:ascii="Roboto" w:hAnsi="Roboto"/>
        </w:rPr>
      </w:pPr>
    </w:p>
    <w:p w14:paraId="0A8B1837" w14:textId="77777777" w:rsidR="00C32410" w:rsidRPr="00C32410" w:rsidRDefault="00C32410" w:rsidP="00C32410">
      <w:pPr>
        <w:pStyle w:val="Default"/>
        <w:rPr>
          <w:rFonts w:ascii="Roboto" w:hAnsi="Roboto"/>
        </w:rPr>
      </w:pPr>
      <w:r w:rsidRPr="00C32410">
        <w:rPr>
          <w:rFonts w:ascii="Roboto" w:hAnsi="Roboto"/>
          <w:u w:val="single"/>
        </w:rPr>
        <w:t>Fondling</w:t>
      </w:r>
      <w:r w:rsidRPr="00C32410">
        <w:rPr>
          <w:rFonts w:ascii="Roboto" w:hAnsi="Roboto"/>
          <w:i/>
          <w:iCs/>
        </w:rPr>
        <w:t xml:space="preserve"> </w:t>
      </w:r>
      <w:proofErr w:type="gramStart"/>
      <w:r w:rsidRPr="00C32410">
        <w:rPr>
          <w:rFonts w:ascii="Roboto" w:hAnsi="Roboto"/>
        </w:rPr>
        <w:t>is defined</w:t>
      </w:r>
      <w:proofErr w:type="gramEnd"/>
      <w:r w:rsidRPr="00C32410">
        <w:rPr>
          <w:rFonts w:ascii="Roboto" w:hAnsi="Roboto"/>
        </w:rPr>
        <w:t xml:space="preserve"> as the touching of the private body parts, </w:t>
      </w:r>
      <w:proofErr w:type="gramStart"/>
      <w:r w:rsidRPr="00C32410">
        <w:rPr>
          <w:rFonts w:ascii="Roboto" w:hAnsi="Roboto"/>
        </w:rPr>
        <w:t>including but not limited to</w:t>
      </w:r>
      <w:proofErr w:type="gramEnd"/>
    </w:p>
    <w:p w14:paraId="41F4B26A" w14:textId="39F19A79" w:rsidR="00C32410" w:rsidRDefault="00C32410" w:rsidP="00C32410">
      <w:pPr>
        <w:pStyle w:val="Default"/>
        <w:rPr>
          <w:rFonts w:ascii="Roboto" w:hAnsi="Roboto"/>
        </w:rPr>
      </w:pPr>
      <w:r w:rsidRPr="00C32410">
        <w:rPr>
          <w:rFonts w:ascii="Roboto" w:hAnsi="Roboto"/>
        </w:rPr>
        <w:t xml:space="preserve">breasts, buttocks, or groin of another person, for the purpose of sexual gratification, </w:t>
      </w:r>
      <w:r w:rsidR="001D49B0">
        <w:rPr>
          <w:rFonts w:ascii="Roboto" w:hAnsi="Roboto"/>
        </w:rPr>
        <w:t>w</w:t>
      </w:r>
      <w:r w:rsidRPr="00C32410">
        <w:rPr>
          <w:rFonts w:ascii="Roboto" w:hAnsi="Roboto"/>
        </w:rPr>
        <w:t>ithout the</w:t>
      </w:r>
      <w:r w:rsidR="001D49B0">
        <w:rPr>
          <w:rFonts w:ascii="Roboto" w:hAnsi="Roboto"/>
        </w:rPr>
        <w:t xml:space="preserve"> </w:t>
      </w:r>
      <w:r w:rsidRPr="00C32410">
        <w:rPr>
          <w:rFonts w:ascii="Roboto" w:hAnsi="Roboto"/>
        </w:rPr>
        <w:t>consent of the complainant, including instances where the complainant is incapable of giving</w:t>
      </w:r>
      <w:r w:rsidR="001D49B0">
        <w:rPr>
          <w:rFonts w:ascii="Roboto" w:hAnsi="Roboto"/>
        </w:rPr>
        <w:t xml:space="preserve"> </w:t>
      </w:r>
      <w:r w:rsidRPr="00C32410">
        <w:rPr>
          <w:rFonts w:ascii="Roboto" w:hAnsi="Roboto"/>
        </w:rPr>
        <w:t>consent because of their age or because of their temporary or permanent mental incapacity.</w:t>
      </w:r>
      <w:r w:rsidR="001D49B0" w:rsidRPr="004C0238">
        <w:rPr>
          <w:rStyle w:val="FootnoteReference"/>
          <w:rFonts w:ascii="Roboto" w:hAnsi="Roboto"/>
          <w:vertAlign w:val="superscript"/>
        </w:rPr>
        <w:footnoteReference w:id="3"/>
      </w:r>
    </w:p>
    <w:p w14:paraId="6C8DA679" w14:textId="77777777" w:rsidR="004C0238" w:rsidRDefault="004C0238" w:rsidP="00C32410">
      <w:pPr>
        <w:pStyle w:val="Default"/>
        <w:rPr>
          <w:rFonts w:ascii="Roboto" w:hAnsi="Roboto"/>
        </w:rPr>
      </w:pPr>
    </w:p>
    <w:p w14:paraId="6BFB92B7" w14:textId="44D4F3D1" w:rsidR="00BE7022" w:rsidRPr="00BE7022" w:rsidRDefault="00BE7022" w:rsidP="00BE7022">
      <w:pPr>
        <w:pStyle w:val="Default"/>
        <w:rPr>
          <w:rFonts w:ascii="Roboto" w:hAnsi="Roboto"/>
        </w:rPr>
      </w:pPr>
      <w:r w:rsidRPr="00BE7022">
        <w:rPr>
          <w:rFonts w:ascii="Roboto" w:hAnsi="Roboto"/>
          <w:u w:val="single"/>
        </w:rPr>
        <w:t>Dating Violence</w:t>
      </w:r>
      <w:r w:rsidRPr="00BE7022">
        <w:rPr>
          <w:rFonts w:ascii="Roboto" w:hAnsi="Roboto"/>
          <w:i/>
          <w:iCs/>
        </w:rPr>
        <w:t xml:space="preserve"> </w:t>
      </w:r>
      <w:r w:rsidRPr="00BE7022">
        <w:rPr>
          <w:rFonts w:ascii="Roboto" w:hAnsi="Roboto"/>
        </w:rPr>
        <w:t xml:space="preserve">encompasses a wide range of behaviors including sexual assault, physical </w:t>
      </w:r>
      <w:proofErr w:type="gramStart"/>
      <w:r w:rsidRPr="00BE7022">
        <w:rPr>
          <w:rFonts w:ascii="Roboto" w:hAnsi="Roboto"/>
        </w:rPr>
        <w:t>abuse</w:t>
      </w:r>
      <w:proofErr w:type="gramEnd"/>
      <w:r>
        <w:rPr>
          <w:rFonts w:ascii="Roboto" w:hAnsi="Roboto"/>
        </w:rPr>
        <w:t xml:space="preserve"> </w:t>
      </w:r>
      <w:r w:rsidRPr="00BE7022">
        <w:rPr>
          <w:rFonts w:ascii="Roboto" w:hAnsi="Roboto"/>
        </w:rPr>
        <w:t>and other forms of violence</w:t>
      </w:r>
      <w:r>
        <w:rPr>
          <w:rStyle w:val="FootnoteReference"/>
          <w:rFonts w:ascii="Roboto" w:hAnsi="Roboto"/>
        </w:rPr>
        <w:footnoteReference w:id="4"/>
      </w:r>
      <w:r w:rsidRPr="00BE7022">
        <w:rPr>
          <w:rFonts w:ascii="Roboto" w:hAnsi="Roboto"/>
        </w:rPr>
        <w:t xml:space="preserve"> committed by a person who is or has been </w:t>
      </w:r>
      <w:r w:rsidRPr="00BE7022">
        <w:rPr>
          <w:rFonts w:ascii="Roboto" w:hAnsi="Roboto"/>
        </w:rPr>
        <w:lastRenderedPageBreak/>
        <w:t>in a social relationship</w:t>
      </w:r>
      <w:r>
        <w:rPr>
          <w:rFonts w:ascii="Roboto" w:hAnsi="Roboto"/>
        </w:rPr>
        <w:t xml:space="preserve"> </w:t>
      </w:r>
      <w:r w:rsidRPr="00BE7022">
        <w:rPr>
          <w:rFonts w:ascii="Roboto" w:hAnsi="Roboto"/>
        </w:rPr>
        <w:t>of a romantic or intimate nature with the complainant. The existence of such a relationship shall</w:t>
      </w:r>
      <w:r>
        <w:rPr>
          <w:rFonts w:ascii="Roboto" w:hAnsi="Roboto"/>
        </w:rPr>
        <w:t xml:space="preserve"> </w:t>
      </w:r>
      <w:r w:rsidRPr="00BE7022">
        <w:rPr>
          <w:rFonts w:ascii="Roboto" w:hAnsi="Roboto"/>
        </w:rPr>
        <w:t>be determined based on the complainant’s statement and with consideration of the length of</w:t>
      </w:r>
      <w:r>
        <w:rPr>
          <w:rFonts w:ascii="Roboto" w:hAnsi="Roboto"/>
        </w:rPr>
        <w:t xml:space="preserve"> </w:t>
      </w:r>
      <w:r w:rsidRPr="00BE7022">
        <w:rPr>
          <w:rFonts w:ascii="Roboto" w:hAnsi="Roboto"/>
        </w:rPr>
        <w:t>the relationship, the type of relationship, and the frequency of interaction between the persons</w:t>
      </w:r>
      <w:r>
        <w:rPr>
          <w:rFonts w:ascii="Roboto" w:hAnsi="Roboto"/>
        </w:rPr>
        <w:t xml:space="preserve"> </w:t>
      </w:r>
      <w:r w:rsidRPr="00BE7022">
        <w:rPr>
          <w:rFonts w:ascii="Roboto" w:hAnsi="Roboto"/>
        </w:rPr>
        <w:t>involved in the relationship. For the purposes of this definition, dating violence includes, but is</w:t>
      </w:r>
    </w:p>
    <w:p w14:paraId="3D282729" w14:textId="343B5A14" w:rsidR="004C0238" w:rsidRDefault="00BE7022" w:rsidP="00BE7022">
      <w:pPr>
        <w:pStyle w:val="Default"/>
        <w:rPr>
          <w:rFonts w:ascii="Roboto" w:hAnsi="Roboto"/>
        </w:rPr>
      </w:pPr>
      <w:r w:rsidRPr="00BE7022">
        <w:rPr>
          <w:rFonts w:ascii="Roboto" w:hAnsi="Roboto"/>
        </w:rPr>
        <w:t>not limited to, sexual or physical abuse or the threat of such abuse. Dating violence does not</w:t>
      </w:r>
      <w:r>
        <w:rPr>
          <w:rFonts w:ascii="Roboto" w:hAnsi="Roboto"/>
        </w:rPr>
        <w:t xml:space="preserve"> </w:t>
      </w:r>
      <w:r w:rsidRPr="00BE7022">
        <w:rPr>
          <w:rFonts w:ascii="Roboto" w:hAnsi="Roboto"/>
        </w:rPr>
        <w:t>include acts covered under the definition of domestic violence.</w:t>
      </w:r>
    </w:p>
    <w:p w14:paraId="77B4B528" w14:textId="77777777" w:rsidR="00A009F7" w:rsidRDefault="00A009F7" w:rsidP="00BE7022">
      <w:pPr>
        <w:pStyle w:val="Default"/>
        <w:rPr>
          <w:rFonts w:ascii="Roboto" w:hAnsi="Roboto"/>
        </w:rPr>
      </w:pPr>
    </w:p>
    <w:p w14:paraId="30A8CAB0" w14:textId="069F6280" w:rsidR="00A009F7" w:rsidRDefault="00A009F7" w:rsidP="00A009F7">
      <w:pPr>
        <w:pStyle w:val="Default"/>
        <w:rPr>
          <w:rFonts w:ascii="Roboto" w:hAnsi="Roboto"/>
        </w:rPr>
      </w:pPr>
      <w:r w:rsidRPr="00A009F7">
        <w:rPr>
          <w:rFonts w:ascii="Roboto" w:hAnsi="Roboto"/>
          <w:u w:val="single"/>
        </w:rPr>
        <w:t>Domestic Violence</w:t>
      </w:r>
      <w:r w:rsidRPr="00A009F7">
        <w:rPr>
          <w:rFonts w:ascii="Roboto" w:hAnsi="Roboto"/>
          <w:i/>
          <w:iCs/>
        </w:rPr>
        <w:t xml:space="preserve"> </w:t>
      </w:r>
      <w:r w:rsidRPr="00A009F7">
        <w:rPr>
          <w:rFonts w:ascii="Roboto" w:hAnsi="Roboto"/>
        </w:rPr>
        <w:t>encompasses a wide range of behaviors including sexual assault, physical</w:t>
      </w:r>
      <w:r>
        <w:rPr>
          <w:rFonts w:ascii="Roboto" w:hAnsi="Roboto"/>
        </w:rPr>
        <w:t xml:space="preserve"> </w:t>
      </w:r>
      <w:r w:rsidRPr="00A009F7">
        <w:rPr>
          <w:rFonts w:ascii="Roboto" w:hAnsi="Roboto"/>
        </w:rPr>
        <w:t>abuse and other forms of violence committed by a current or former spouse or intimate partner</w:t>
      </w:r>
      <w:r>
        <w:rPr>
          <w:rFonts w:ascii="Roboto" w:hAnsi="Roboto"/>
        </w:rPr>
        <w:t xml:space="preserve"> </w:t>
      </w:r>
      <w:r w:rsidRPr="00A009F7">
        <w:rPr>
          <w:rFonts w:ascii="Roboto" w:hAnsi="Roboto"/>
        </w:rPr>
        <w:t>of the complainant; by a person with whom the complainant shares a child in common; by a</w:t>
      </w:r>
      <w:r>
        <w:rPr>
          <w:rFonts w:ascii="Roboto" w:hAnsi="Roboto"/>
        </w:rPr>
        <w:t xml:space="preserve"> </w:t>
      </w:r>
      <w:r w:rsidRPr="00A009F7">
        <w:rPr>
          <w:rFonts w:ascii="Roboto" w:hAnsi="Roboto"/>
        </w:rPr>
        <w:t>person who is cohabitating with or has cohabitated with, the complainant as a spouse or</w:t>
      </w:r>
      <w:r>
        <w:rPr>
          <w:rFonts w:ascii="Roboto" w:hAnsi="Roboto"/>
        </w:rPr>
        <w:t xml:space="preserve"> </w:t>
      </w:r>
      <w:r w:rsidRPr="00A009F7">
        <w:rPr>
          <w:rFonts w:ascii="Roboto" w:hAnsi="Roboto"/>
        </w:rPr>
        <w:t>intimate partner; by a person similarly situated to a spouse of the complainant, or by any other</w:t>
      </w:r>
      <w:r>
        <w:rPr>
          <w:rFonts w:ascii="Roboto" w:hAnsi="Roboto"/>
        </w:rPr>
        <w:t xml:space="preserve"> </w:t>
      </w:r>
      <w:r w:rsidRPr="00A009F7">
        <w:rPr>
          <w:rFonts w:ascii="Roboto" w:hAnsi="Roboto"/>
        </w:rPr>
        <w:t>person against an adult or youth complainant protected from those acts by domestic or family</w:t>
      </w:r>
      <w:r>
        <w:rPr>
          <w:rFonts w:ascii="Roboto" w:hAnsi="Roboto"/>
        </w:rPr>
        <w:t xml:space="preserve"> </w:t>
      </w:r>
      <w:r w:rsidRPr="00A009F7">
        <w:rPr>
          <w:rFonts w:ascii="Roboto" w:hAnsi="Roboto"/>
        </w:rPr>
        <w:t>violence laws of Maryland.</w:t>
      </w:r>
    </w:p>
    <w:p w14:paraId="635F6B93" w14:textId="77777777" w:rsidR="00AE7D9C" w:rsidRDefault="00AE7D9C" w:rsidP="00A009F7">
      <w:pPr>
        <w:pStyle w:val="Default"/>
        <w:rPr>
          <w:rFonts w:ascii="Roboto" w:hAnsi="Roboto"/>
        </w:rPr>
      </w:pPr>
    </w:p>
    <w:p w14:paraId="74EBCFD5" w14:textId="5172ABA2" w:rsidR="00AE7D9C" w:rsidRDefault="00AE7D9C" w:rsidP="00AE7D9C">
      <w:pPr>
        <w:pStyle w:val="Default"/>
        <w:rPr>
          <w:rFonts w:ascii="Roboto" w:hAnsi="Roboto"/>
        </w:rPr>
      </w:pPr>
      <w:r w:rsidRPr="00855228">
        <w:rPr>
          <w:rFonts w:ascii="Roboto" w:hAnsi="Roboto"/>
          <w:u w:val="single"/>
        </w:rPr>
        <w:t>Stalking</w:t>
      </w:r>
      <w:r w:rsidRPr="00855228">
        <w:rPr>
          <w:rFonts w:ascii="Roboto" w:hAnsi="Roboto"/>
        </w:rPr>
        <w:t xml:space="preserve"> </w:t>
      </w:r>
      <w:proofErr w:type="gramStart"/>
      <w:r w:rsidRPr="00855228">
        <w:rPr>
          <w:rFonts w:ascii="Roboto" w:hAnsi="Roboto"/>
        </w:rPr>
        <w:t>is</w:t>
      </w:r>
      <w:r w:rsidRPr="00AE7D9C">
        <w:rPr>
          <w:rFonts w:ascii="Roboto" w:hAnsi="Roboto"/>
        </w:rPr>
        <w:t xml:space="preserve"> defined</w:t>
      </w:r>
      <w:proofErr w:type="gramEnd"/>
      <w:r w:rsidRPr="00AE7D9C">
        <w:rPr>
          <w:rFonts w:ascii="Roboto" w:hAnsi="Roboto"/>
        </w:rPr>
        <w:t xml:space="preserve"> as engaging in a course of conduct directed at a specific person that would</w:t>
      </w:r>
      <w:r w:rsidRPr="00AE7D9C">
        <w:rPr>
          <w:rFonts w:ascii="Calibri" w:hAnsi="Calibri" w:cs="Calibri"/>
          <w:sz w:val="23"/>
          <w:szCs w:val="23"/>
          <w14:ligatures w14:val="standardContextual"/>
        </w:rPr>
        <w:t xml:space="preserve"> </w:t>
      </w:r>
      <w:r w:rsidRPr="00AE7D9C">
        <w:rPr>
          <w:rFonts w:ascii="Roboto" w:hAnsi="Roboto"/>
        </w:rPr>
        <w:t>cause a reasonable person to fear for the person’s safety or the safety of others or suffer</w:t>
      </w:r>
      <w:r>
        <w:rPr>
          <w:rFonts w:ascii="Roboto" w:hAnsi="Roboto"/>
        </w:rPr>
        <w:t xml:space="preserve"> </w:t>
      </w:r>
      <w:r w:rsidRPr="00AE7D9C">
        <w:rPr>
          <w:rFonts w:ascii="Roboto" w:hAnsi="Roboto"/>
        </w:rPr>
        <w:t>substantial emotional distress. A course of conduct means two or more acts, including, but not</w:t>
      </w:r>
      <w:r>
        <w:rPr>
          <w:rFonts w:ascii="Roboto" w:hAnsi="Roboto"/>
        </w:rPr>
        <w:t xml:space="preserve"> </w:t>
      </w:r>
      <w:r w:rsidRPr="00AE7D9C">
        <w:rPr>
          <w:rFonts w:ascii="Roboto" w:hAnsi="Roboto"/>
        </w:rPr>
        <w:t>limited to, acts in which the stalker directly, indirectly, or through third parties, by any action,</w:t>
      </w:r>
      <w:r>
        <w:rPr>
          <w:rFonts w:ascii="Roboto" w:hAnsi="Roboto"/>
        </w:rPr>
        <w:t xml:space="preserve"> </w:t>
      </w:r>
      <w:r w:rsidRPr="00AE7D9C">
        <w:rPr>
          <w:rFonts w:ascii="Roboto" w:hAnsi="Roboto"/>
        </w:rPr>
        <w:t>method, device, or means, follows, monitors, observes, surveils, threatens, or communicates to</w:t>
      </w:r>
      <w:r>
        <w:rPr>
          <w:rFonts w:ascii="Roboto" w:hAnsi="Roboto"/>
        </w:rPr>
        <w:t xml:space="preserve"> </w:t>
      </w:r>
      <w:r w:rsidRPr="00AE7D9C">
        <w:rPr>
          <w:rFonts w:ascii="Roboto" w:hAnsi="Roboto"/>
        </w:rPr>
        <w:t>or about a person, or interferes with a person’s property. A reasonable person means a</w:t>
      </w:r>
      <w:r>
        <w:rPr>
          <w:rFonts w:ascii="Roboto" w:hAnsi="Roboto"/>
        </w:rPr>
        <w:t xml:space="preserve"> </w:t>
      </w:r>
      <w:r w:rsidRPr="00AE7D9C">
        <w:rPr>
          <w:rFonts w:ascii="Roboto" w:hAnsi="Roboto"/>
        </w:rPr>
        <w:t>reasonable person under similar circumstances and with similar identities to the complainant.</w:t>
      </w:r>
      <w:r>
        <w:rPr>
          <w:rFonts w:ascii="Roboto" w:hAnsi="Roboto"/>
        </w:rPr>
        <w:t xml:space="preserve"> </w:t>
      </w:r>
      <w:r w:rsidRPr="00AE7D9C">
        <w:rPr>
          <w:rFonts w:ascii="Roboto" w:hAnsi="Roboto"/>
        </w:rPr>
        <w:t>Substantial emotional distress means significant mental suffering or anguish that may but does</w:t>
      </w:r>
      <w:r>
        <w:rPr>
          <w:rFonts w:ascii="Roboto" w:hAnsi="Roboto"/>
        </w:rPr>
        <w:t xml:space="preserve"> </w:t>
      </w:r>
      <w:r w:rsidRPr="00AE7D9C">
        <w:rPr>
          <w:rFonts w:ascii="Roboto" w:hAnsi="Roboto"/>
        </w:rPr>
        <w:t>not necessarily require medical or other professional treatment or counseling.</w:t>
      </w:r>
    </w:p>
    <w:p w14:paraId="329BB871" w14:textId="77777777" w:rsidR="00E77D6A" w:rsidRDefault="00E77D6A" w:rsidP="00AE7D9C">
      <w:pPr>
        <w:pStyle w:val="Default"/>
        <w:rPr>
          <w:rFonts w:ascii="Roboto" w:hAnsi="Roboto"/>
        </w:rPr>
      </w:pPr>
    </w:p>
    <w:p w14:paraId="5AB5490B" w14:textId="752681E2" w:rsidR="00E77D6A" w:rsidRDefault="00E77D6A" w:rsidP="00E77D6A">
      <w:pPr>
        <w:pStyle w:val="Default"/>
        <w:rPr>
          <w:rFonts w:ascii="Roboto" w:hAnsi="Roboto"/>
        </w:rPr>
      </w:pPr>
      <w:r w:rsidRPr="00E77D6A">
        <w:rPr>
          <w:rFonts w:ascii="Roboto" w:hAnsi="Roboto"/>
          <w:u w:val="single"/>
        </w:rPr>
        <w:t>Sexual exploitation</w:t>
      </w:r>
      <w:r w:rsidRPr="00E77D6A">
        <w:rPr>
          <w:rFonts w:ascii="Roboto" w:hAnsi="Roboto"/>
          <w:i/>
          <w:iCs/>
        </w:rPr>
        <w:t xml:space="preserve"> </w:t>
      </w:r>
      <w:r w:rsidRPr="00E77D6A">
        <w:rPr>
          <w:rFonts w:ascii="Roboto" w:hAnsi="Roboto"/>
        </w:rPr>
        <w:t>means taking non-consensual or abusive sexual advantage of another person</w:t>
      </w:r>
      <w:r>
        <w:rPr>
          <w:rFonts w:ascii="Roboto" w:hAnsi="Roboto"/>
        </w:rPr>
        <w:t xml:space="preserve"> </w:t>
      </w:r>
      <w:r w:rsidRPr="00E77D6A">
        <w:rPr>
          <w:rFonts w:ascii="Roboto" w:hAnsi="Roboto"/>
        </w:rPr>
        <w:t>for one’s own advantage or benefit or for the advantage or benefit of anyone other than the</w:t>
      </w:r>
      <w:r>
        <w:rPr>
          <w:rFonts w:ascii="Roboto" w:hAnsi="Roboto"/>
        </w:rPr>
        <w:t xml:space="preserve"> </w:t>
      </w:r>
      <w:r w:rsidRPr="00E77D6A">
        <w:rPr>
          <w:rFonts w:ascii="Roboto" w:hAnsi="Roboto"/>
        </w:rPr>
        <w:t xml:space="preserve">person </w:t>
      </w:r>
      <w:proofErr w:type="gramStart"/>
      <w:r w:rsidRPr="00E77D6A">
        <w:rPr>
          <w:rFonts w:ascii="Roboto" w:hAnsi="Roboto"/>
        </w:rPr>
        <w:t>being exploited</w:t>
      </w:r>
      <w:proofErr w:type="gramEnd"/>
      <w:r w:rsidRPr="00E77D6A">
        <w:rPr>
          <w:rFonts w:ascii="Roboto" w:hAnsi="Roboto"/>
        </w:rPr>
        <w:t xml:space="preserve">. Examples include but </w:t>
      </w:r>
      <w:proofErr w:type="gramStart"/>
      <w:r w:rsidRPr="00E77D6A">
        <w:rPr>
          <w:rFonts w:ascii="Roboto" w:hAnsi="Roboto"/>
        </w:rPr>
        <w:t>are not limited</w:t>
      </w:r>
      <w:proofErr w:type="gramEnd"/>
      <w:r w:rsidRPr="00E77D6A">
        <w:rPr>
          <w:rFonts w:ascii="Roboto" w:hAnsi="Roboto"/>
        </w:rPr>
        <w:t xml:space="preserve"> to non-consensual photography,</w:t>
      </w:r>
      <w:r>
        <w:rPr>
          <w:rFonts w:ascii="Roboto" w:hAnsi="Roboto"/>
        </w:rPr>
        <w:t xml:space="preserve"> </w:t>
      </w:r>
      <w:r w:rsidRPr="00E77D6A">
        <w:rPr>
          <w:rFonts w:ascii="Roboto" w:hAnsi="Roboto"/>
        </w:rPr>
        <w:t>video-, or audio- recording of sexual images or activity, distributing images of sexual activity</w:t>
      </w:r>
      <w:r>
        <w:rPr>
          <w:rFonts w:ascii="Roboto" w:hAnsi="Roboto"/>
        </w:rPr>
        <w:t xml:space="preserve"> </w:t>
      </w:r>
      <w:r w:rsidRPr="00E77D6A">
        <w:rPr>
          <w:rFonts w:ascii="Roboto" w:hAnsi="Roboto"/>
        </w:rPr>
        <w:t>without consent, allowing others to observe a consensual sexual act without the prior</w:t>
      </w:r>
      <w:r>
        <w:rPr>
          <w:rFonts w:ascii="Roboto" w:hAnsi="Roboto"/>
        </w:rPr>
        <w:t xml:space="preserve"> </w:t>
      </w:r>
      <w:r w:rsidRPr="00E77D6A">
        <w:rPr>
          <w:rFonts w:ascii="Roboto" w:hAnsi="Roboto"/>
        </w:rPr>
        <w:t>knowledge or consent of all involved parties, and voyeurism.</w:t>
      </w:r>
    </w:p>
    <w:p w14:paraId="1539A214" w14:textId="77777777" w:rsidR="00855228" w:rsidRDefault="00855228" w:rsidP="00E77D6A">
      <w:pPr>
        <w:pStyle w:val="Default"/>
        <w:rPr>
          <w:rFonts w:ascii="Roboto" w:hAnsi="Roboto"/>
        </w:rPr>
      </w:pPr>
    </w:p>
    <w:p w14:paraId="74B4D0FB" w14:textId="5A320FAE" w:rsidR="00855228" w:rsidRPr="00855228" w:rsidRDefault="00855228" w:rsidP="00855228">
      <w:pPr>
        <w:pStyle w:val="Default"/>
        <w:rPr>
          <w:rFonts w:ascii="Roboto" w:hAnsi="Roboto"/>
        </w:rPr>
      </w:pPr>
      <w:r w:rsidRPr="00855228">
        <w:rPr>
          <w:rFonts w:ascii="Roboto" w:hAnsi="Roboto"/>
          <w:u w:val="single"/>
        </w:rPr>
        <w:t>Consent</w:t>
      </w:r>
      <w:r w:rsidRPr="00855228">
        <w:rPr>
          <w:rFonts w:ascii="Roboto" w:hAnsi="Roboto"/>
          <w:i/>
          <w:iCs/>
        </w:rPr>
        <w:t xml:space="preserve"> </w:t>
      </w:r>
      <w:proofErr w:type="gramStart"/>
      <w:r w:rsidRPr="00855228">
        <w:rPr>
          <w:rFonts w:ascii="Roboto" w:hAnsi="Roboto"/>
        </w:rPr>
        <w:t>is defined</w:t>
      </w:r>
      <w:proofErr w:type="gramEnd"/>
      <w:r w:rsidRPr="00855228">
        <w:rPr>
          <w:rFonts w:ascii="Roboto" w:hAnsi="Roboto"/>
        </w:rPr>
        <w:t xml:space="preserve"> as an affirmative indication by words and/or actions of a voluntary agreement to</w:t>
      </w:r>
      <w:r>
        <w:rPr>
          <w:rFonts w:ascii="Roboto" w:hAnsi="Roboto"/>
        </w:rPr>
        <w:t xml:space="preserve"> </w:t>
      </w:r>
      <w:r w:rsidRPr="00855228">
        <w:rPr>
          <w:rFonts w:ascii="Roboto" w:hAnsi="Roboto"/>
        </w:rPr>
        <w:t xml:space="preserve">engage in the </w:t>
      </w:r>
      <w:proofErr w:type="gramStart"/>
      <w:r w:rsidRPr="00855228">
        <w:rPr>
          <w:rFonts w:ascii="Roboto" w:hAnsi="Roboto"/>
        </w:rPr>
        <w:t>particular sexual</w:t>
      </w:r>
      <w:proofErr w:type="gramEnd"/>
      <w:r w:rsidRPr="00855228">
        <w:rPr>
          <w:rFonts w:ascii="Roboto" w:hAnsi="Roboto"/>
        </w:rPr>
        <w:t xml:space="preserve"> act or conduct in question. Consent for one sexual act or conduct does</w:t>
      </w:r>
      <w:r>
        <w:rPr>
          <w:rFonts w:ascii="Roboto" w:hAnsi="Roboto"/>
        </w:rPr>
        <w:t xml:space="preserve"> </w:t>
      </w:r>
      <w:r w:rsidRPr="00855228">
        <w:rPr>
          <w:rFonts w:ascii="Roboto" w:hAnsi="Roboto"/>
        </w:rPr>
        <w:t xml:space="preserve">not constitute consent to all sexual acts or conduct. Consent can </w:t>
      </w:r>
      <w:proofErr w:type="gramStart"/>
      <w:r w:rsidRPr="00855228">
        <w:rPr>
          <w:rFonts w:ascii="Roboto" w:hAnsi="Roboto"/>
        </w:rPr>
        <w:t>be withdrawn</w:t>
      </w:r>
      <w:proofErr w:type="gramEnd"/>
      <w:r w:rsidRPr="00855228">
        <w:rPr>
          <w:rFonts w:ascii="Roboto" w:hAnsi="Roboto"/>
        </w:rPr>
        <w:t xml:space="preserve"> at any time, and once</w:t>
      </w:r>
      <w:r>
        <w:rPr>
          <w:rFonts w:ascii="Roboto" w:hAnsi="Roboto"/>
        </w:rPr>
        <w:t xml:space="preserve"> </w:t>
      </w:r>
      <w:r w:rsidRPr="00855228">
        <w:rPr>
          <w:rFonts w:ascii="Roboto" w:hAnsi="Roboto"/>
        </w:rPr>
        <w:t xml:space="preserve">withdrawal of consent has </w:t>
      </w:r>
      <w:proofErr w:type="gramStart"/>
      <w:r w:rsidRPr="00855228">
        <w:rPr>
          <w:rFonts w:ascii="Roboto" w:hAnsi="Roboto"/>
        </w:rPr>
        <w:t xml:space="preserve">been </w:t>
      </w:r>
      <w:r w:rsidRPr="00855228">
        <w:rPr>
          <w:rFonts w:ascii="Roboto" w:hAnsi="Roboto"/>
        </w:rPr>
        <w:lastRenderedPageBreak/>
        <w:t>expressed</w:t>
      </w:r>
      <w:proofErr w:type="gramEnd"/>
      <w:r w:rsidRPr="00855228">
        <w:rPr>
          <w:rFonts w:ascii="Roboto" w:hAnsi="Roboto"/>
        </w:rPr>
        <w:t xml:space="preserve">, sexual activity must cease. Consent cannot </w:t>
      </w:r>
      <w:proofErr w:type="gramStart"/>
      <w:r w:rsidRPr="00855228">
        <w:rPr>
          <w:rFonts w:ascii="Roboto" w:hAnsi="Roboto"/>
        </w:rPr>
        <w:t>be obtained</w:t>
      </w:r>
      <w:proofErr w:type="gramEnd"/>
      <w:r>
        <w:rPr>
          <w:rFonts w:ascii="Roboto" w:hAnsi="Roboto"/>
        </w:rPr>
        <w:t xml:space="preserve"> </w:t>
      </w:r>
      <w:proofErr w:type="gramStart"/>
      <w:r w:rsidRPr="00855228">
        <w:rPr>
          <w:rFonts w:ascii="Roboto" w:hAnsi="Roboto"/>
        </w:rPr>
        <w:t>through the use of</w:t>
      </w:r>
      <w:proofErr w:type="gramEnd"/>
      <w:r w:rsidRPr="00855228">
        <w:rPr>
          <w:rFonts w:ascii="Roboto" w:hAnsi="Roboto"/>
        </w:rPr>
        <w:t xml:space="preserve"> force, threat, intimidation, or coercion. Coercion is unreasonable pressure for sexual</w:t>
      </w:r>
    </w:p>
    <w:p w14:paraId="2B0A2B6B" w14:textId="4550A069" w:rsidR="00855228" w:rsidRPr="00855228" w:rsidRDefault="00855228" w:rsidP="00855228">
      <w:pPr>
        <w:pStyle w:val="Default"/>
        <w:rPr>
          <w:rFonts w:ascii="Roboto" w:hAnsi="Roboto"/>
        </w:rPr>
      </w:pPr>
      <w:r w:rsidRPr="00855228">
        <w:rPr>
          <w:rFonts w:ascii="Roboto" w:hAnsi="Roboto"/>
        </w:rPr>
        <w:t>activity and will be determined by the frequency, intensity, context, and duration of the pressure.</w:t>
      </w:r>
      <w:r>
        <w:rPr>
          <w:rFonts w:ascii="Roboto" w:hAnsi="Roboto"/>
        </w:rPr>
        <w:t xml:space="preserve"> </w:t>
      </w:r>
      <w:r w:rsidRPr="00855228">
        <w:rPr>
          <w:rFonts w:ascii="Roboto" w:hAnsi="Roboto"/>
        </w:rPr>
        <w:t>Silence or absence of resistance on the part of an individual does not constitute their consent. Consent</w:t>
      </w:r>
      <w:r>
        <w:rPr>
          <w:rFonts w:ascii="Roboto" w:hAnsi="Roboto"/>
        </w:rPr>
        <w:t xml:space="preserve"> </w:t>
      </w:r>
      <w:r w:rsidRPr="00855228">
        <w:rPr>
          <w:rFonts w:ascii="Roboto" w:hAnsi="Roboto"/>
        </w:rPr>
        <w:t xml:space="preserve">cannot </w:t>
      </w:r>
      <w:proofErr w:type="gramStart"/>
      <w:r w:rsidRPr="00855228">
        <w:rPr>
          <w:rFonts w:ascii="Roboto" w:hAnsi="Roboto"/>
        </w:rPr>
        <w:t>be given</w:t>
      </w:r>
      <w:proofErr w:type="gramEnd"/>
      <w:r w:rsidRPr="00855228">
        <w:rPr>
          <w:rFonts w:ascii="Roboto" w:hAnsi="Roboto"/>
        </w:rPr>
        <w:t xml:space="preserve"> by someone who </w:t>
      </w:r>
      <w:proofErr w:type="gramStart"/>
      <w:r w:rsidRPr="00855228">
        <w:rPr>
          <w:rFonts w:ascii="Roboto" w:hAnsi="Roboto"/>
        </w:rPr>
        <w:t>is incapacitated</w:t>
      </w:r>
      <w:proofErr w:type="gramEnd"/>
      <w:r w:rsidRPr="00855228">
        <w:rPr>
          <w:rFonts w:ascii="Roboto" w:hAnsi="Roboto"/>
        </w:rPr>
        <w:t xml:space="preserve"> due to consuming drugs or alcohol or for any other</w:t>
      </w:r>
      <w:r>
        <w:rPr>
          <w:rFonts w:ascii="Roboto" w:hAnsi="Roboto"/>
        </w:rPr>
        <w:t xml:space="preserve"> </w:t>
      </w:r>
      <w:r w:rsidRPr="00855228">
        <w:rPr>
          <w:rFonts w:ascii="Roboto" w:hAnsi="Roboto"/>
        </w:rPr>
        <w:t>reason (</w:t>
      </w:r>
      <w:proofErr w:type="gramStart"/>
      <w:r w:rsidRPr="00855228">
        <w:rPr>
          <w:rFonts w:ascii="Roboto" w:hAnsi="Roboto"/>
        </w:rPr>
        <w:t>including but not limited to</w:t>
      </w:r>
      <w:proofErr w:type="gramEnd"/>
      <w:r w:rsidRPr="00855228">
        <w:rPr>
          <w:rFonts w:ascii="Roboto" w:hAnsi="Roboto"/>
        </w:rPr>
        <w:t xml:space="preserve"> being unconscious, asleep, or otherwise unaware that sexual activity</w:t>
      </w:r>
      <w:r>
        <w:rPr>
          <w:rFonts w:ascii="Roboto" w:hAnsi="Roboto"/>
        </w:rPr>
        <w:t xml:space="preserve"> </w:t>
      </w:r>
      <w:r w:rsidRPr="00855228">
        <w:rPr>
          <w:rFonts w:ascii="Roboto" w:hAnsi="Roboto"/>
        </w:rPr>
        <w:t xml:space="preserve">is occurring). </w:t>
      </w:r>
      <w:r>
        <w:rPr>
          <w:rFonts w:ascii="Roboto" w:hAnsi="Roboto"/>
        </w:rPr>
        <w:t>I</w:t>
      </w:r>
      <w:r w:rsidRPr="00855228">
        <w:rPr>
          <w:rFonts w:ascii="Roboto" w:hAnsi="Roboto"/>
        </w:rPr>
        <w:t>ncapacitation is a state where someone cannot make rational, reasonable decisions</w:t>
      </w:r>
    </w:p>
    <w:p w14:paraId="5D6495AE" w14:textId="72E6E9DE" w:rsidR="00855228" w:rsidRDefault="00855228" w:rsidP="00855228">
      <w:pPr>
        <w:pStyle w:val="Default"/>
        <w:rPr>
          <w:rFonts w:ascii="Roboto" w:hAnsi="Roboto"/>
        </w:rPr>
      </w:pPr>
      <w:r w:rsidRPr="00855228">
        <w:rPr>
          <w:rFonts w:ascii="Roboto" w:hAnsi="Roboto"/>
        </w:rPr>
        <w:t>because they lack the capacity to give knowing consent (e.g., to understand the “who, what, when,</w:t>
      </w:r>
      <w:r>
        <w:rPr>
          <w:rFonts w:ascii="Roboto" w:hAnsi="Roboto"/>
        </w:rPr>
        <w:t xml:space="preserve"> </w:t>
      </w:r>
      <w:r w:rsidRPr="00855228">
        <w:rPr>
          <w:rFonts w:ascii="Roboto" w:hAnsi="Roboto"/>
        </w:rPr>
        <w:t>where, why or how” of their sexual interaction). While incapacitation may result from the use of alcohol</w:t>
      </w:r>
      <w:r>
        <w:rPr>
          <w:rFonts w:ascii="Roboto" w:hAnsi="Roboto"/>
        </w:rPr>
        <w:t xml:space="preserve"> </w:t>
      </w:r>
      <w:r w:rsidRPr="00855228">
        <w:rPr>
          <w:rFonts w:ascii="Roboto" w:hAnsi="Roboto"/>
        </w:rPr>
        <w:t>and/or drugs, incapacitation is a state beyond drunkenness or intoxication. Incapacitation may also exist</w:t>
      </w:r>
      <w:r>
        <w:rPr>
          <w:rFonts w:ascii="Roboto" w:hAnsi="Roboto"/>
        </w:rPr>
        <w:t xml:space="preserve"> </w:t>
      </w:r>
      <w:r w:rsidRPr="00855228">
        <w:rPr>
          <w:rFonts w:ascii="Roboto" w:hAnsi="Roboto"/>
        </w:rPr>
        <w:t>because of a physical, mental, or developmental disability. The question of incapacitation will be</w:t>
      </w:r>
      <w:r>
        <w:rPr>
          <w:rFonts w:ascii="Roboto" w:hAnsi="Roboto"/>
        </w:rPr>
        <w:t xml:space="preserve"> </w:t>
      </w:r>
      <w:r w:rsidRPr="00855228">
        <w:rPr>
          <w:rFonts w:ascii="Roboto" w:hAnsi="Roboto"/>
        </w:rPr>
        <w:t>examined objectively from the perspective of the respondent i.e., whether a reasonable, sober person in</w:t>
      </w:r>
      <w:r>
        <w:rPr>
          <w:rFonts w:ascii="Roboto" w:hAnsi="Roboto"/>
        </w:rPr>
        <w:t xml:space="preserve"> </w:t>
      </w:r>
      <w:r w:rsidRPr="00855228">
        <w:rPr>
          <w:rFonts w:ascii="Roboto" w:hAnsi="Roboto"/>
        </w:rPr>
        <w:t>place of the respondent should have known the condition of the complainant based on the apparent</w:t>
      </w:r>
      <w:r>
        <w:rPr>
          <w:rFonts w:ascii="Roboto" w:hAnsi="Roboto"/>
        </w:rPr>
        <w:t xml:space="preserve"> </w:t>
      </w:r>
      <w:r w:rsidRPr="00855228">
        <w:rPr>
          <w:rFonts w:ascii="Roboto" w:hAnsi="Roboto"/>
        </w:rPr>
        <w:t>indications of incapacitation, which may include, but are not limited to, acting confused or incoherent,</w:t>
      </w:r>
      <w:r>
        <w:rPr>
          <w:rFonts w:ascii="Roboto" w:hAnsi="Roboto"/>
        </w:rPr>
        <w:t xml:space="preserve"> </w:t>
      </w:r>
      <w:r w:rsidRPr="00855228">
        <w:rPr>
          <w:rFonts w:ascii="Roboto" w:hAnsi="Roboto"/>
        </w:rPr>
        <w:t>difficulty walking or speaking, and vomiting.</w:t>
      </w:r>
    </w:p>
    <w:p w14:paraId="037569D6" w14:textId="77777777" w:rsidR="00701535" w:rsidRDefault="00701535" w:rsidP="00855228">
      <w:pPr>
        <w:pStyle w:val="Default"/>
        <w:rPr>
          <w:rFonts w:ascii="Roboto" w:hAnsi="Roboto"/>
        </w:rPr>
      </w:pPr>
    </w:p>
    <w:p w14:paraId="35D59E39" w14:textId="77777777" w:rsidR="009B324D" w:rsidRDefault="009B324D" w:rsidP="00855228">
      <w:pPr>
        <w:pStyle w:val="Default"/>
        <w:rPr>
          <w:rFonts w:ascii="Roboto" w:hAnsi="Roboto"/>
          <w:b/>
          <w:bCs/>
          <w:i/>
          <w:iCs/>
        </w:rPr>
      </w:pPr>
    </w:p>
    <w:p w14:paraId="7AE1D13E" w14:textId="77777777" w:rsidR="009B324D" w:rsidRDefault="009B324D" w:rsidP="00855228">
      <w:pPr>
        <w:pStyle w:val="Default"/>
        <w:rPr>
          <w:rFonts w:ascii="Roboto" w:hAnsi="Roboto"/>
          <w:b/>
          <w:bCs/>
          <w:i/>
          <w:iCs/>
        </w:rPr>
      </w:pPr>
    </w:p>
    <w:p w14:paraId="643EFC13" w14:textId="77777777" w:rsidR="009B324D" w:rsidRDefault="009B324D" w:rsidP="00855228">
      <w:pPr>
        <w:pStyle w:val="Default"/>
        <w:rPr>
          <w:rFonts w:ascii="Roboto" w:hAnsi="Roboto"/>
          <w:b/>
          <w:bCs/>
          <w:i/>
          <w:iCs/>
        </w:rPr>
      </w:pPr>
    </w:p>
    <w:p w14:paraId="5BCCBDB4" w14:textId="505886AD" w:rsidR="00701535" w:rsidRPr="009B324D" w:rsidRDefault="00CA2261" w:rsidP="00855228">
      <w:pPr>
        <w:pStyle w:val="Default"/>
        <w:rPr>
          <w:rFonts w:ascii="Roboto" w:hAnsi="Roboto"/>
          <w:b/>
          <w:bCs/>
          <w:i/>
          <w:iCs/>
        </w:rPr>
      </w:pPr>
      <w:r w:rsidRPr="009B324D">
        <w:rPr>
          <w:rFonts w:ascii="Roboto" w:hAnsi="Roboto"/>
          <w:b/>
          <w:bCs/>
          <w:i/>
          <w:iCs/>
        </w:rPr>
        <w:t xml:space="preserve">The foregoing is an excerpt from the Sexual and Gender-based Misconduct Policy which can be found on the </w:t>
      </w:r>
      <w:hyperlink r:id="rId36" w:history="1">
        <w:r w:rsidR="00904ACB">
          <w:rPr>
            <w:rStyle w:val="Hyperlink"/>
            <w:rFonts w:ascii="Roboto" w:hAnsi="Roboto"/>
            <w:b/>
            <w:bCs/>
            <w:i/>
            <w:iCs/>
          </w:rPr>
          <w:t xml:space="preserve"> TIXBC</w:t>
        </w:r>
        <w:r w:rsidRPr="009B324D">
          <w:rPr>
            <w:rStyle w:val="Hyperlink"/>
            <w:rFonts w:ascii="Roboto" w:hAnsi="Roboto"/>
            <w:b/>
            <w:bCs/>
            <w:i/>
            <w:iCs/>
          </w:rPr>
          <w:t>’s website</w:t>
        </w:r>
      </w:hyperlink>
      <w:r w:rsidRPr="009B324D">
        <w:rPr>
          <w:rFonts w:ascii="Roboto" w:hAnsi="Roboto"/>
          <w:b/>
          <w:bCs/>
          <w:i/>
          <w:iCs/>
        </w:rPr>
        <w:t>.</w:t>
      </w:r>
    </w:p>
    <w:p w14:paraId="1558E71B" w14:textId="77777777" w:rsidR="00CA2261" w:rsidRPr="00D63BE2" w:rsidRDefault="00CA2261" w:rsidP="00855228">
      <w:pPr>
        <w:pStyle w:val="Default"/>
        <w:rPr>
          <w:rFonts w:ascii="Roboto" w:hAnsi="Roboto"/>
        </w:rPr>
      </w:pPr>
    </w:p>
    <w:sectPr w:rsidR="00CA2261" w:rsidRPr="00D63BE2" w:rsidSect="008B15CA">
      <w:footerReference w:type="even" r:id="rId37"/>
      <w:footerReference w:type="default" r:id="rId3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F7DA2" w14:textId="77777777" w:rsidR="005C6037" w:rsidRDefault="005C6037" w:rsidP="00DB3C0F">
      <w:pPr>
        <w:spacing w:after="0" w:line="240" w:lineRule="auto"/>
      </w:pPr>
      <w:r>
        <w:separator/>
      </w:r>
    </w:p>
  </w:endnote>
  <w:endnote w:type="continuationSeparator" w:id="0">
    <w:p w14:paraId="6A536EC3" w14:textId="77777777" w:rsidR="005C6037" w:rsidRDefault="005C6037" w:rsidP="00DB3C0F">
      <w:pPr>
        <w:spacing w:after="0" w:line="240" w:lineRule="auto"/>
      </w:pPr>
      <w:r>
        <w:continuationSeparator/>
      </w:r>
    </w:p>
  </w:endnote>
  <w:endnote w:type="continuationNotice" w:id="1">
    <w:p w14:paraId="5FD275DC" w14:textId="77777777" w:rsidR="005C6037" w:rsidRDefault="005C60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F613" w14:textId="365FA0F4" w:rsidR="00DB3C0F" w:rsidRDefault="00DB3C0F">
    <w:pPr>
      <w:pStyle w:val="Footer"/>
    </w:pPr>
    <w:r>
      <w:rPr>
        <w:noProof/>
        <w14:ligatures w14:val="standardContextual"/>
      </w:rPr>
      <mc:AlternateContent>
        <mc:Choice Requires="wps">
          <w:drawing>
            <wp:anchor distT="0" distB="0" distL="0" distR="0" simplePos="0" relativeHeight="251658240" behindDoc="0" locked="0" layoutInCell="1" allowOverlap="1" wp14:anchorId="0DAE82EA" wp14:editId="5F5FE23C">
              <wp:simplePos x="635" y="635"/>
              <wp:positionH relativeFrom="page">
                <wp:align>center</wp:align>
              </wp:positionH>
              <wp:positionV relativeFrom="page">
                <wp:align>bottom</wp:align>
              </wp:positionV>
              <wp:extent cx="2331720" cy="357505"/>
              <wp:effectExtent l="0" t="0" r="11430" b="0"/>
              <wp:wrapNone/>
              <wp:docPr id="568030192" name="Text Box 2" descr="Loyola University Marylan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31720" cy="357505"/>
                      </a:xfrm>
                      <a:prstGeom prst="rect">
                        <a:avLst/>
                      </a:prstGeom>
                      <a:noFill/>
                      <a:ln>
                        <a:noFill/>
                      </a:ln>
                    </wps:spPr>
                    <wps:txbx>
                      <w:txbxContent>
                        <w:p w14:paraId="110B6387" w14:textId="7CF5E1D8" w:rsidR="00DB3C0F" w:rsidRPr="00DB3C0F" w:rsidRDefault="00DB3C0F" w:rsidP="00DB3C0F">
                          <w:pPr>
                            <w:spacing w:after="0"/>
                            <w:rPr>
                              <w:rFonts w:ascii="Calibri" w:eastAsia="Calibri" w:hAnsi="Calibri" w:cs="Calibri"/>
                              <w:noProof/>
                              <w:color w:val="000000"/>
                              <w:sz w:val="20"/>
                              <w:szCs w:val="20"/>
                            </w:rPr>
                          </w:pPr>
                          <w:r w:rsidRPr="00DB3C0F">
                            <w:rPr>
                              <w:rFonts w:ascii="Calibri" w:eastAsia="Calibri" w:hAnsi="Calibri" w:cs="Calibri"/>
                              <w:noProof/>
                              <w:color w:val="000000"/>
                              <w:sz w:val="20"/>
                              <w:szCs w:val="20"/>
                            </w:rPr>
                            <w:t>Loyola University Maryland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AE82EA" id="_x0000_t202" coordsize="21600,21600" o:spt="202" path="m,l,21600r21600,l21600,xe">
              <v:stroke joinstyle="miter"/>
              <v:path gradientshapeok="t" o:connecttype="rect"/>
            </v:shapetype>
            <v:shape id="_x0000_s1044" type="#_x0000_t202" alt="Loyola University Maryland Internal Use Only" style="position:absolute;margin-left:0;margin-top:0;width:183.6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EPmCgIAABYEAAAOAAAAZHJzL2Uyb0RvYy54bWysU8Fu2zAMvQ/YPwi6L3YSZN2MOEXWIsOA&#10;oC2QDj0rshQbkERBUmJnXz9KtpOt7WnYRaZJ6pF8fFredlqRk3C+AVPS6SSnRBgOVWMOJf35vPn0&#10;hRIfmKmYAiNKehae3q4+fli2thAzqEFVwhEEMb5obUnrEGyRZZ7XQjM/ASsMBiU4zQL+ukNWOdYi&#10;ulbZLM8/Zy24yjrgwnv03vdBukr4UgoeHqX0IhBVUuwtpNOlcx/PbLVkxcExWzd8aIP9QxeaNQaL&#10;XqDuWWDk6Jo3ULrhDjzIMOGgM5Cy4SLNgNNM81fT7GpmRZoFyfH2QpP/f7D84bSzT46E7ht0uMBI&#10;SGt94dEZ5+mk0/GLnRKMI4XnC22iC4SjczafT29mGOIYmy9uFvkiwmTX29b58F2AJtEoqcO1JLbY&#10;aetDnzqmxGIGNo1SaTXK/OVAzOjJri1GK3T7buh7D9UZx3HQb9pbvmmw5pb58MQcrhbbRLmGRzyk&#10;grakMFiU1OB+veeP+cg4RilpUSolNahlStQPg5uIqhoNNxr7ZEy/5osc4+ao7wAFOMW3YHky0euC&#10;Gk3pQL+gkNexEIaY4ViupPvRvAu9ZvEhcLFepyQUkGVha3aWR+jIUyTxuXthzg5MB9zRA4w6YsUr&#10;wvvceNPb9TEg7WkbkdOeyIFqFF/a5/BQorr//E9Z1+e8+g0AAP//AwBQSwMEFAAGAAgAAAAhAO5v&#10;YYnbAAAABAEAAA8AAABkcnMvZG93bnJldi54bWxMj01rwzAMhu+D/QejwW6rs4SlI4tTSqGnjkE/&#10;Lru5tppki+UQO23676ftsl4E4n159KhcTK4TZxxC60nB8ywBgWS8balWcNivn15BhKjJ6s4TKrhi&#10;gEV1f1fqwvoLbfG8i7VgCIVCK2hi7Aspg2nQ6TDzPRJnJz84HXkdamkHfWG462SaJLl0uiW+0Oge&#10;Vw2a793oFLxs4/v4Qfvsc0qvX5t+ZbLTxij1+DAt30BEnOJ/GX71WR0qdjr6kWwQnQJ+JP5NzrJ8&#10;noI4MjjPQFalvJWvfgAAAP//AwBQSwECLQAUAAYACAAAACEAtoM4kv4AAADhAQAAEwAAAAAAAAAA&#10;AAAAAAAAAAAAW0NvbnRlbnRfVHlwZXNdLnhtbFBLAQItABQABgAIAAAAIQA4/SH/1gAAAJQBAAAL&#10;AAAAAAAAAAAAAAAAAC8BAABfcmVscy8ucmVsc1BLAQItABQABgAIAAAAIQDDDEPmCgIAABYEAAAO&#10;AAAAAAAAAAAAAAAAAC4CAABkcnMvZTJvRG9jLnhtbFBLAQItABQABgAIAAAAIQDub2GJ2wAAAAQB&#10;AAAPAAAAAAAAAAAAAAAAAGQEAABkcnMvZG93bnJldi54bWxQSwUGAAAAAAQABADzAAAAbAUAAAAA&#10;" filled="f" stroked="f">
              <v:textbox style="mso-fit-shape-to-text:t" inset="0,0,0,15pt">
                <w:txbxContent>
                  <w:p w14:paraId="110B6387" w14:textId="7CF5E1D8" w:rsidR="00DB3C0F" w:rsidRPr="00DB3C0F" w:rsidRDefault="00DB3C0F" w:rsidP="00DB3C0F">
                    <w:pPr>
                      <w:spacing w:after="0"/>
                      <w:rPr>
                        <w:rFonts w:ascii="Calibri" w:eastAsia="Calibri" w:hAnsi="Calibri" w:cs="Calibri"/>
                        <w:noProof/>
                        <w:color w:val="000000"/>
                        <w:sz w:val="20"/>
                        <w:szCs w:val="20"/>
                      </w:rPr>
                    </w:pPr>
                    <w:r w:rsidRPr="00DB3C0F">
                      <w:rPr>
                        <w:rFonts w:ascii="Calibri" w:eastAsia="Calibri" w:hAnsi="Calibri" w:cs="Calibri"/>
                        <w:noProof/>
                        <w:color w:val="000000"/>
                        <w:sz w:val="20"/>
                        <w:szCs w:val="20"/>
                      </w:rPr>
                      <w:t>Loyola University Maryland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348652"/>
      <w:docPartObj>
        <w:docPartGallery w:val="Page Numbers (Bottom of Page)"/>
        <w:docPartUnique/>
      </w:docPartObj>
    </w:sdtPr>
    <w:sdtEndPr>
      <w:rPr>
        <w:noProof/>
      </w:rPr>
    </w:sdtEndPr>
    <w:sdtContent>
      <w:p w14:paraId="3491B6FB" w14:textId="297723D4" w:rsidR="000C72D8" w:rsidRDefault="000C72D8">
        <w:pPr>
          <w:pStyle w:val="Footer"/>
        </w:pPr>
        <w:r>
          <w:fldChar w:fldCharType="begin"/>
        </w:r>
        <w:r>
          <w:instrText xml:space="preserve"> PAGE   \* MERGEFORMAT </w:instrText>
        </w:r>
        <w:r>
          <w:fldChar w:fldCharType="separate"/>
        </w:r>
        <w:r>
          <w:rPr>
            <w:noProof/>
          </w:rPr>
          <w:t>2</w:t>
        </w:r>
        <w:r>
          <w:rPr>
            <w:noProof/>
          </w:rPr>
          <w:fldChar w:fldCharType="end"/>
        </w:r>
      </w:p>
    </w:sdtContent>
  </w:sdt>
  <w:p w14:paraId="5E32D21A" w14:textId="0E3579E3" w:rsidR="00DB3C0F" w:rsidRDefault="00DB3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C46E5" w14:textId="77777777" w:rsidR="005C6037" w:rsidRDefault="005C6037" w:rsidP="00DB3C0F">
      <w:pPr>
        <w:spacing w:after="0" w:line="240" w:lineRule="auto"/>
      </w:pPr>
      <w:r>
        <w:separator/>
      </w:r>
    </w:p>
  </w:footnote>
  <w:footnote w:type="continuationSeparator" w:id="0">
    <w:p w14:paraId="22654F08" w14:textId="77777777" w:rsidR="005C6037" w:rsidRDefault="005C6037" w:rsidP="00DB3C0F">
      <w:pPr>
        <w:spacing w:after="0" w:line="240" w:lineRule="auto"/>
      </w:pPr>
      <w:r>
        <w:continuationSeparator/>
      </w:r>
    </w:p>
  </w:footnote>
  <w:footnote w:type="continuationNotice" w:id="1">
    <w:p w14:paraId="40E18B78" w14:textId="77777777" w:rsidR="005C6037" w:rsidRDefault="005C6037">
      <w:pPr>
        <w:spacing w:after="0" w:line="240" w:lineRule="auto"/>
      </w:pPr>
    </w:p>
  </w:footnote>
  <w:footnote w:id="2">
    <w:p w14:paraId="2E9123A3" w14:textId="77777777" w:rsidR="004861FE" w:rsidRPr="00445BFA" w:rsidRDefault="004861FE" w:rsidP="004861FE">
      <w:pPr>
        <w:pStyle w:val="FootnoteText"/>
        <w:jc w:val="both"/>
        <w:rPr>
          <w:rFonts w:ascii="Roboto" w:hAnsi="Roboto"/>
          <w:sz w:val="18"/>
          <w:szCs w:val="18"/>
        </w:rPr>
      </w:pPr>
      <w:r w:rsidRPr="00445BFA">
        <w:rPr>
          <w:rStyle w:val="FootnoteReference"/>
          <w:rFonts w:ascii="Roboto" w:hAnsi="Roboto"/>
          <w:sz w:val="18"/>
          <w:szCs w:val="18"/>
        </w:rPr>
        <w:footnoteRef/>
      </w:r>
      <w:r w:rsidRPr="00445BFA">
        <w:rPr>
          <w:rFonts w:ascii="Roboto" w:hAnsi="Roboto"/>
          <w:sz w:val="18"/>
          <w:szCs w:val="18"/>
        </w:rPr>
        <w:t xml:space="preserve"> Numerous of these Actions Steps are complete, including but not limited to: creating and distributing an end-of-year report outlining statistics and other relevant information related to sexual and gender-based misconduct; establishing and growing awareness through social media; increased training opportunities with on-campus resources (Public Safety, Women’s Center, Residence Life, etc.); creating policies and procedures for pregnant, parenting, and lactating LUM community members, including students; and, more.</w:t>
      </w:r>
    </w:p>
  </w:footnote>
  <w:footnote w:id="3">
    <w:p w14:paraId="56D12933" w14:textId="77777777" w:rsidR="004C0238" w:rsidRDefault="001D49B0" w:rsidP="004C0238">
      <w:pPr>
        <w:pStyle w:val="FootnoteText"/>
      </w:pPr>
      <w:r>
        <w:rPr>
          <w:rStyle w:val="FootnoteReference"/>
        </w:rPr>
        <w:footnoteRef/>
      </w:r>
      <w:r>
        <w:t xml:space="preserve"> </w:t>
      </w:r>
      <w:r w:rsidR="004C0238">
        <w:t>This would include someone (person A) making another person (person B) touch their (person A)</w:t>
      </w:r>
    </w:p>
    <w:p w14:paraId="04BFD646" w14:textId="31266E88" w:rsidR="001D49B0" w:rsidRDefault="004C0238" w:rsidP="004C0238">
      <w:pPr>
        <w:pStyle w:val="FootnoteText"/>
      </w:pPr>
      <w:r>
        <w:t>private body parts sexually without their (person B) consent.</w:t>
      </w:r>
    </w:p>
  </w:footnote>
  <w:footnote w:id="4">
    <w:p w14:paraId="6CE2A8D1" w14:textId="77777777" w:rsidR="00A009F7" w:rsidRPr="00A009F7" w:rsidRDefault="00BE7022" w:rsidP="00A009F7">
      <w:pPr>
        <w:pStyle w:val="FootnoteText"/>
      </w:pPr>
      <w:r>
        <w:rPr>
          <w:rStyle w:val="FootnoteReference"/>
        </w:rPr>
        <w:footnoteRef/>
      </w:r>
      <w:r>
        <w:t xml:space="preserve"> </w:t>
      </w:r>
      <w:r w:rsidR="00A009F7" w:rsidRPr="00A009F7">
        <w:t>Violence under dating violence and domestic violence includes but is not limited to the use or</w:t>
      </w:r>
    </w:p>
    <w:p w14:paraId="4E733F61" w14:textId="77777777" w:rsidR="00A009F7" w:rsidRPr="00A009F7" w:rsidRDefault="00A009F7" w:rsidP="00A009F7">
      <w:pPr>
        <w:pStyle w:val="FootnoteText"/>
      </w:pPr>
      <w:r w:rsidRPr="00A009F7">
        <w:t>attempted use of physical abuse or sexual abuse, or a pattern of any other coercive behavior</w:t>
      </w:r>
    </w:p>
    <w:p w14:paraId="365343FB" w14:textId="77777777" w:rsidR="00A009F7" w:rsidRPr="00A009F7" w:rsidRDefault="00A009F7" w:rsidP="00A009F7">
      <w:pPr>
        <w:pStyle w:val="FootnoteText"/>
      </w:pPr>
      <w:r w:rsidRPr="00A009F7">
        <w:t>committed, enabled, or solicited to gain or maintain power and control over a victim, including verbal,</w:t>
      </w:r>
    </w:p>
    <w:p w14:paraId="3363C28F" w14:textId="77777777" w:rsidR="00A009F7" w:rsidRPr="00A009F7" w:rsidRDefault="00A009F7" w:rsidP="00A009F7">
      <w:pPr>
        <w:pStyle w:val="FootnoteText"/>
      </w:pPr>
      <w:r w:rsidRPr="00A009F7">
        <w:t>psychological, economic, or technological abuse. Economic abuse means behavior that is coercive,</w:t>
      </w:r>
    </w:p>
    <w:p w14:paraId="152BC1A4" w14:textId="77777777" w:rsidR="00A009F7" w:rsidRPr="00A009F7" w:rsidRDefault="00A009F7" w:rsidP="00A009F7">
      <w:pPr>
        <w:pStyle w:val="FootnoteText"/>
      </w:pPr>
      <w:r w:rsidRPr="00A009F7">
        <w:t>deceptive, or unreasonably controls or restrains a person’s ability to acquire, use, or maintain economic</w:t>
      </w:r>
    </w:p>
    <w:p w14:paraId="4AB07450" w14:textId="77777777" w:rsidR="00A009F7" w:rsidRPr="00A009F7" w:rsidRDefault="00A009F7" w:rsidP="00A009F7">
      <w:pPr>
        <w:pStyle w:val="FootnoteText"/>
      </w:pPr>
      <w:r w:rsidRPr="00A009F7">
        <w:t>resources to which they are entitled, including using coercion, fraud, or manipulation to restrict a</w:t>
      </w:r>
    </w:p>
    <w:p w14:paraId="6E6B02B1" w14:textId="77777777" w:rsidR="00A009F7" w:rsidRPr="00A009F7" w:rsidRDefault="00A009F7" w:rsidP="00A009F7">
      <w:pPr>
        <w:pStyle w:val="FootnoteText"/>
      </w:pPr>
      <w:r w:rsidRPr="00A009F7">
        <w:t>person’s access to money, assets, credit, or financial information; unfairly use a person’s personal</w:t>
      </w:r>
    </w:p>
    <w:p w14:paraId="1A533424" w14:textId="77777777" w:rsidR="00A009F7" w:rsidRPr="00A009F7" w:rsidRDefault="00A009F7" w:rsidP="00A009F7">
      <w:pPr>
        <w:pStyle w:val="FootnoteText"/>
      </w:pPr>
      <w:r w:rsidRPr="00A009F7">
        <w:t>economic resources, including money, assets, and credit, for one’s own advantage; or exert undue</w:t>
      </w:r>
    </w:p>
    <w:p w14:paraId="05041C07" w14:textId="77777777" w:rsidR="00A009F7" w:rsidRPr="00A009F7" w:rsidRDefault="00A009F7" w:rsidP="00A009F7">
      <w:pPr>
        <w:pStyle w:val="FootnoteText"/>
      </w:pPr>
      <w:r w:rsidRPr="00A009F7">
        <w:t>influence over a person’s financial and economic behavior or decisions, including forcing default on joint</w:t>
      </w:r>
    </w:p>
    <w:p w14:paraId="09B3EEF2" w14:textId="77777777" w:rsidR="00A009F7" w:rsidRPr="00A009F7" w:rsidRDefault="00A009F7" w:rsidP="00A009F7">
      <w:pPr>
        <w:pStyle w:val="FootnoteText"/>
      </w:pPr>
      <w:r w:rsidRPr="00A009F7">
        <w:t>or other financial obligations, exploiting powers of attorney, guardianship, or conservatorship, or failing</w:t>
      </w:r>
    </w:p>
    <w:p w14:paraId="56E26872" w14:textId="77777777" w:rsidR="00A009F7" w:rsidRPr="00A009F7" w:rsidRDefault="00A009F7" w:rsidP="00A009F7">
      <w:pPr>
        <w:pStyle w:val="FootnoteText"/>
      </w:pPr>
      <w:r w:rsidRPr="00A009F7">
        <w:t>or neglecting to act in the best interests of a person to whom one has a fiduciary duty. Technological</w:t>
      </w:r>
    </w:p>
    <w:p w14:paraId="46CDAF89" w14:textId="77777777" w:rsidR="00A009F7" w:rsidRPr="00A009F7" w:rsidRDefault="00A009F7" w:rsidP="00A009F7">
      <w:pPr>
        <w:pStyle w:val="FootnoteText"/>
      </w:pPr>
      <w:r w:rsidRPr="00A009F7">
        <w:t>Abuse means an act or pattern of behavior that is intended to harm, threaten, intimidate, control, stalk,</w:t>
      </w:r>
    </w:p>
    <w:p w14:paraId="5BD3F79B" w14:textId="77777777" w:rsidR="00A009F7" w:rsidRPr="00A009F7" w:rsidRDefault="00A009F7" w:rsidP="00A009F7">
      <w:pPr>
        <w:pStyle w:val="FootnoteText"/>
      </w:pPr>
      <w:r w:rsidRPr="00A009F7">
        <w:t>harass, impersonate, exploit, extort, or monitor, except as otherwise permitted by law, another person,</w:t>
      </w:r>
    </w:p>
    <w:p w14:paraId="6DCED12B" w14:textId="77777777" w:rsidR="00A009F7" w:rsidRPr="00A009F7" w:rsidRDefault="00A009F7" w:rsidP="00A009F7">
      <w:pPr>
        <w:pStyle w:val="FootnoteText"/>
      </w:pPr>
      <w:r w:rsidRPr="00A009F7">
        <w:t>that occurs using any form of technology, including but not limited to: internet enabled devices, online</w:t>
      </w:r>
    </w:p>
    <w:p w14:paraId="323B52FC" w14:textId="77777777" w:rsidR="00A009F7" w:rsidRPr="00A009F7" w:rsidRDefault="00A009F7" w:rsidP="00A009F7">
      <w:pPr>
        <w:pStyle w:val="FootnoteText"/>
      </w:pPr>
      <w:r w:rsidRPr="00A009F7">
        <w:t>spaces and platforms, computers, mobile devices, cameras and imaging programs, apps, location</w:t>
      </w:r>
    </w:p>
    <w:p w14:paraId="389A6AC0" w14:textId="28EB6AD6" w:rsidR="00BE7022" w:rsidRDefault="00A009F7" w:rsidP="00A009F7">
      <w:pPr>
        <w:pStyle w:val="FootnoteText"/>
      </w:pPr>
      <w:r w:rsidRPr="00A009F7">
        <w:t>tracking devices, or communication technologies, or any other emerging technologies.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6793"/>
    <w:multiLevelType w:val="hybridMultilevel"/>
    <w:tmpl w:val="7FFC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F77DB"/>
    <w:multiLevelType w:val="multilevel"/>
    <w:tmpl w:val="BE30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25BC2"/>
    <w:multiLevelType w:val="multilevel"/>
    <w:tmpl w:val="B840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E4E4F"/>
    <w:multiLevelType w:val="hybridMultilevel"/>
    <w:tmpl w:val="D01A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655563"/>
    <w:multiLevelType w:val="hybridMultilevel"/>
    <w:tmpl w:val="0950C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8F670A"/>
    <w:multiLevelType w:val="multilevel"/>
    <w:tmpl w:val="80E0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003A73"/>
    <w:multiLevelType w:val="hybridMultilevel"/>
    <w:tmpl w:val="0D724886"/>
    <w:lvl w:ilvl="0" w:tplc="E276433C">
      <w:start w:val="1"/>
      <w:numFmt w:val="upperRoman"/>
      <w:lvlText w:val="%1."/>
      <w:lvlJc w:val="left"/>
      <w:pPr>
        <w:ind w:left="720" w:hanging="720"/>
      </w:pPr>
      <w:rPr>
        <w:rFonts w:hint="default"/>
        <w:b/>
        <w:u w:val="none"/>
      </w:rPr>
    </w:lvl>
    <w:lvl w:ilvl="1" w:tplc="AA283AF0">
      <w:start w:val="1"/>
      <w:numFmt w:val="upp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9D0716A"/>
    <w:multiLevelType w:val="hybridMultilevel"/>
    <w:tmpl w:val="528EA114"/>
    <w:lvl w:ilvl="0" w:tplc="89CA9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21495">
    <w:abstractNumId w:val="3"/>
  </w:num>
  <w:num w:numId="2" w16cid:durableId="1964265793">
    <w:abstractNumId w:val="7"/>
  </w:num>
  <w:num w:numId="3" w16cid:durableId="522666034">
    <w:abstractNumId w:val="0"/>
  </w:num>
  <w:num w:numId="4" w16cid:durableId="2097970642">
    <w:abstractNumId w:val="4"/>
  </w:num>
  <w:num w:numId="5" w16cid:durableId="869685234">
    <w:abstractNumId w:val="1"/>
  </w:num>
  <w:num w:numId="6" w16cid:durableId="1717045252">
    <w:abstractNumId w:val="5"/>
  </w:num>
  <w:num w:numId="7" w16cid:durableId="24671909">
    <w:abstractNumId w:val="6"/>
  </w:num>
  <w:num w:numId="8" w16cid:durableId="125708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6Dc1otEcurYdeE1uDIimznx6USmENmFmIDZYZOeg/+PnGL0PBSxuCBUH1BSbFlE0Hgfj6p+65rqHSqly1VqUw==" w:salt="Q3WSjrzUM5T1TR68Fqk88Q=="/>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FB1"/>
    <w:rsid w:val="00011A49"/>
    <w:rsid w:val="000136BC"/>
    <w:rsid w:val="00015D12"/>
    <w:rsid w:val="0002055A"/>
    <w:rsid w:val="0002167D"/>
    <w:rsid w:val="00026919"/>
    <w:rsid w:val="00030478"/>
    <w:rsid w:val="000306DB"/>
    <w:rsid w:val="00036E78"/>
    <w:rsid w:val="0004229E"/>
    <w:rsid w:val="00045932"/>
    <w:rsid w:val="00057AC9"/>
    <w:rsid w:val="000614BA"/>
    <w:rsid w:val="00067CA6"/>
    <w:rsid w:val="000714F0"/>
    <w:rsid w:val="000759B5"/>
    <w:rsid w:val="00077209"/>
    <w:rsid w:val="00081BAE"/>
    <w:rsid w:val="00091403"/>
    <w:rsid w:val="000A6963"/>
    <w:rsid w:val="000A74EE"/>
    <w:rsid w:val="000A783D"/>
    <w:rsid w:val="000B3B3B"/>
    <w:rsid w:val="000B4B9F"/>
    <w:rsid w:val="000B7015"/>
    <w:rsid w:val="000C5DDE"/>
    <w:rsid w:val="000C72D8"/>
    <w:rsid w:val="000D316F"/>
    <w:rsid w:val="000D5970"/>
    <w:rsid w:val="000D61AC"/>
    <w:rsid w:val="000E42FE"/>
    <w:rsid w:val="000F20B5"/>
    <w:rsid w:val="000F53BC"/>
    <w:rsid w:val="000F73B7"/>
    <w:rsid w:val="000F7563"/>
    <w:rsid w:val="001005F9"/>
    <w:rsid w:val="00100CAB"/>
    <w:rsid w:val="001045E2"/>
    <w:rsid w:val="00105355"/>
    <w:rsid w:val="0011532C"/>
    <w:rsid w:val="00120220"/>
    <w:rsid w:val="00121BCE"/>
    <w:rsid w:val="001267E1"/>
    <w:rsid w:val="0013039C"/>
    <w:rsid w:val="00131D71"/>
    <w:rsid w:val="00135165"/>
    <w:rsid w:val="001530B4"/>
    <w:rsid w:val="00157857"/>
    <w:rsid w:val="001604B7"/>
    <w:rsid w:val="00163E77"/>
    <w:rsid w:val="00175CE6"/>
    <w:rsid w:val="0017680D"/>
    <w:rsid w:val="00180DE6"/>
    <w:rsid w:val="00187382"/>
    <w:rsid w:val="00187463"/>
    <w:rsid w:val="001939E0"/>
    <w:rsid w:val="00193DC7"/>
    <w:rsid w:val="001A3361"/>
    <w:rsid w:val="001B5810"/>
    <w:rsid w:val="001C7328"/>
    <w:rsid w:val="001D2FB7"/>
    <w:rsid w:val="001D31B0"/>
    <w:rsid w:val="001D49B0"/>
    <w:rsid w:val="001D56B5"/>
    <w:rsid w:val="001D5877"/>
    <w:rsid w:val="001D7101"/>
    <w:rsid w:val="001E64C0"/>
    <w:rsid w:val="002058F0"/>
    <w:rsid w:val="002120A2"/>
    <w:rsid w:val="00215007"/>
    <w:rsid w:val="0022215C"/>
    <w:rsid w:val="00225953"/>
    <w:rsid w:val="00227EEB"/>
    <w:rsid w:val="00233AFC"/>
    <w:rsid w:val="00246272"/>
    <w:rsid w:val="0025487E"/>
    <w:rsid w:val="002623FB"/>
    <w:rsid w:val="00262470"/>
    <w:rsid w:val="002664FC"/>
    <w:rsid w:val="00267D25"/>
    <w:rsid w:val="00272358"/>
    <w:rsid w:val="00277610"/>
    <w:rsid w:val="0028061B"/>
    <w:rsid w:val="00282354"/>
    <w:rsid w:val="002826C8"/>
    <w:rsid w:val="0028347D"/>
    <w:rsid w:val="002959F0"/>
    <w:rsid w:val="00297493"/>
    <w:rsid w:val="002A19E4"/>
    <w:rsid w:val="002A1DB1"/>
    <w:rsid w:val="002B03A0"/>
    <w:rsid w:val="002B1086"/>
    <w:rsid w:val="002B390A"/>
    <w:rsid w:val="002B5983"/>
    <w:rsid w:val="002B6DD9"/>
    <w:rsid w:val="002C353A"/>
    <w:rsid w:val="002D14FF"/>
    <w:rsid w:val="002D3B0F"/>
    <w:rsid w:val="002D7BD9"/>
    <w:rsid w:val="002E069E"/>
    <w:rsid w:val="002E2046"/>
    <w:rsid w:val="002E3847"/>
    <w:rsid w:val="002E5D83"/>
    <w:rsid w:val="002E6CBE"/>
    <w:rsid w:val="002F1EA9"/>
    <w:rsid w:val="003003ED"/>
    <w:rsid w:val="00315640"/>
    <w:rsid w:val="00317733"/>
    <w:rsid w:val="003204F5"/>
    <w:rsid w:val="00321A72"/>
    <w:rsid w:val="003242BB"/>
    <w:rsid w:val="003263C2"/>
    <w:rsid w:val="003345F6"/>
    <w:rsid w:val="00334FD7"/>
    <w:rsid w:val="00347B9E"/>
    <w:rsid w:val="003554ED"/>
    <w:rsid w:val="0036149C"/>
    <w:rsid w:val="003644FC"/>
    <w:rsid w:val="003712DB"/>
    <w:rsid w:val="00372E5B"/>
    <w:rsid w:val="003735FA"/>
    <w:rsid w:val="003828BE"/>
    <w:rsid w:val="00397E2A"/>
    <w:rsid w:val="003A27C6"/>
    <w:rsid w:val="003A4281"/>
    <w:rsid w:val="003A5ED7"/>
    <w:rsid w:val="003A7049"/>
    <w:rsid w:val="003A73FB"/>
    <w:rsid w:val="003B14C6"/>
    <w:rsid w:val="003B6EE1"/>
    <w:rsid w:val="003C0575"/>
    <w:rsid w:val="003C1B5C"/>
    <w:rsid w:val="003C7E48"/>
    <w:rsid w:val="003D2247"/>
    <w:rsid w:val="003E2C19"/>
    <w:rsid w:val="003E38E0"/>
    <w:rsid w:val="003F0365"/>
    <w:rsid w:val="00406B32"/>
    <w:rsid w:val="00410A66"/>
    <w:rsid w:val="004175F4"/>
    <w:rsid w:val="004226EA"/>
    <w:rsid w:val="004246B6"/>
    <w:rsid w:val="00427AF7"/>
    <w:rsid w:val="004341D0"/>
    <w:rsid w:val="00434723"/>
    <w:rsid w:val="0044490D"/>
    <w:rsid w:val="00445BFA"/>
    <w:rsid w:val="00445EA7"/>
    <w:rsid w:val="00446ADD"/>
    <w:rsid w:val="00447C6A"/>
    <w:rsid w:val="0045775C"/>
    <w:rsid w:val="004604E4"/>
    <w:rsid w:val="00462F6E"/>
    <w:rsid w:val="00463851"/>
    <w:rsid w:val="00477D77"/>
    <w:rsid w:val="00481502"/>
    <w:rsid w:val="004861FE"/>
    <w:rsid w:val="00487239"/>
    <w:rsid w:val="004918A0"/>
    <w:rsid w:val="00491F1F"/>
    <w:rsid w:val="00495B06"/>
    <w:rsid w:val="004A0E51"/>
    <w:rsid w:val="004A145B"/>
    <w:rsid w:val="004A235B"/>
    <w:rsid w:val="004B1969"/>
    <w:rsid w:val="004C0238"/>
    <w:rsid w:val="004C144C"/>
    <w:rsid w:val="004C5AF9"/>
    <w:rsid w:val="004C7CA8"/>
    <w:rsid w:val="004D4C67"/>
    <w:rsid w:val="004E74C8"/>
    <w:rsid w:val="004F37AD"/>
    <w:rsid w:val="004F39A9"/>
    <w:rsid w:val="00505E3C"/>
    <w:rsid w:val="0050617A"/>
    <w:rsid w:val="00511D75"/>
    <w:rsid w:val="00520A8E"/>
    <w:rsid w:val="00520F9A"/>
    <w:rsid w:val="005429FA"/>
    <w:rsid w:val="00543AE7"/>
    <w:rsid w:val="00551E26"/>
    <w:rsid w:val="0056583E"/>
    <w:rsid w:val="00566C79"/>
    <w:rsid w:val="005672D2"/>
    <w:rsid w:val="005718E2"/>
    <w:rsid w:val="00572753"/>
    <w:rsid w:val="0058764F"/>
    <w:rsid w:val="00594A58"/>
    <w:rsid w:val="005A210C"/>
    <w:rsid w:val="005A37D2"/>
    <w:rsid w:val="005A4329"/>
    <w:rsid w:val="005A495D"/>
    <w:rsid w:val="005A4BED"/>
    <w:rsid w:val="005A6722"/>
    <w:rsid w:val="005B4E55"/>
    <w:rsid w:val="005C378E"/>
    <w:rsid w:val="005C6037"/>
    <w:rsid w:val="005C69FD"/>
    <w:rsid w:val="005C7B2E"/>
    <w:rsid w:val="005E081E"/>
    <w:rsid w:val="005E4863"/>
    <w:rsid w:val="005E4F5E"/>
    <w:rsid w:val="005E5E45"/>
    <w:rsid w:val="005F705E"/>
    <w:rsid w:val="005F7AB0"/>
    <w:rsid w:val="00604E26"/>
    <w:rsid w:val="0061037C"/>
    <w:rsid w:val="0061119F"/>
    <w:rsid w:val="0061727A"/>
    <w:rsid w:val="0061754F"/>
    <w:rsid w:val="006241F5"/>
    <w:rsid w:val="006263AC"/>
    <w:rsid w:val="0063628B"/>
    <w:rsid w:val="00643D5F"/>
    <w:rsid w:val="00646AB5"/>
    <w:rsid w:val="0064779F"/>
    <w:rsid w:val="00650737"/>
    <w:rsid w:val="00653D2E"/>
    <w:rsid w:val="00656EBC"/>
    <w:rsid w:val="0065724E"/>
    <w:rsid w:val="00672A48"/>
    <w:rsid w:val="006832A5"/>
    <w:rsid w:val="0068548F"/>
    <w:rsid w:val="00695262"/>
    <w:rsid w:val="006A542A"/>
    <w:rsid w:val="006B147F"/>
    <w:rsid w:val="006B5962"/>
    <w:rsid w:val="006C0802"/>
    <w:rsid w:val="006C69C6"/>
    <w:rsid w:val="006D311C"/>
    <w:rsid w:val="006D3853"/>
    <w:rsid w:val="006E40EE"/>
    <w:rsid w:val="006E51E5"/>
    <w:rsid w:val="006E527D"/>
    <w:rsid w:val="006F4251"/>
    <w:rsid w:val="00700703"/>
    <w:rsid w:val="00701535"/>
    <w:rsid w:val="0070286D"/>
    <w:rsid w:val="007057E6"/>
    <w:rsid w:val="00707F70"/>
    <w:rsid w:val="007162E5"/>
    <w:rsid w:val="0072174B"/>
    <w:rsid w:val="007262B0"/>
    <w:rsid w:val="007264ED"/>
    <w:rsid w:val="007369F4"/>
    <w:rsid w:val="00736FFD"/>
    <w:rsid w:val="0074044A"/>
    <w:rsid w:val="007432B5"/>
    <w:rsid w:val="0074575E"/>
    <w:rsid w:val="00761758"/>
    <w:rsid w:val="0076510C"/>
    <w:rsid w:val="00770EBB"/>
    <w:rsid w:val="00772D25"/>
    <w:rsid w:val="007753D0"/>
    <w:rsid w:val="0077578F"/>
    <w:rsid w:val="00776054"/>
    <w:rsid w:val="007A1490"/>
    <w:rsid w:val="007B087D"/>
    <w:rsid w:val="007C03BE"/>
    <w:rsid w:val="007C3B01"/>
    <w:rsid w:val="007D5DE1"/>
    <w:rsid w:val="007E2DD0"/>
    <w:rsid w:val="007E4DE5"/>
    <w:rsid w:val="007E50CD"/>
    <w:rsid w:val="007E5D1D"/>
    <w:rsid w:val="007E5F2A"/>
    <w:rsid w:val="007E726C"/>
    <w:rsid w:val="007F163C"/>
    <w:rsid w:val="007F690B"/>
    <w:rsid w:val="007F7DFF"/>
    <w:rsid w:val="00800E0F"/>
    <w:rsid w:val="00803C6D"/>
    <w:rsid w:val="00826E11"/>
    <w:rsid w:val="0083060C"/>
    <w:rsid w:val="008375FC"/>
    <w:rsid w:val="00843086"/>
    <w:rsid w:val="0084626B"/>
    <w:rsid w:val="00855228"/>
    <w:rsid w:val="00857C75"/>
    <w:rsid w:val="0086699E"/>
    <w:rsid w:val="00874D1B"/>
    <w:rsid w:val="0088002B"/>
    <w:rsid w:val="00881A76"/>
    <w:rsid w:val="00882CD8"/>
    <w:rsid w:val="00886498"/>
    <w:rsid w:val="00891DF6"/>
    <w:rsid w:val="008931A1"/>
    <w:rsid w:val="00894F36"/>
    <w:rsid w:val="008951AA"/>
    <w:rsid w:val="008A3A5A"/>
    <w:rsid w:val="008A6D9F"/>
    <w:rsid w:val="008B15CA"/>
    <w:rsid w:val="008B59DF"/>
    <w:rsid w:val="008C2E37"/>
    <w:rsid w:val="008C3021"/>
    <w:rsid w:val="008C39A2"/>
    <w:rsid w:val="008C4211"/>
    <w:rsid w:val="008C63D9"/>
    <w:rsid w:val="008D09BB"/>
    <w:rsid w:val="008D5597"/>
    <w:rsid w:val="008E3E51"/>
    <w:rsid w:val="008E5936"/>
    <w:rsid w:val="00903B05"/>
    <w:rsid w:val="00904ACB"/>
    <w:rsid w:val="00911F99"/>
    <w:rsid w:val="0091681B"/>
    <w:rsid w:val="00921783"/>
    <w:rsid w:val="00921B6D"/>
    <w:rsid w:val="00932C3A"/>
    <w:rsid w:val="009340EA"/>
    <w:rsid w:val="00934944"/>
    <w:rsid w:val="00934C39"/>
    <w:rsid w:val="0093681A"/>
    <w:rsid w:val="00937866"/>
    <w:rsid w:val="009453E1"/>
    <w:rsid w:val="00953C1D"/>
    <w:rsid w:val="00955481"/>
    <w:rsid w:val="009638D1"/>
    <w:rsid w:val="00964577"/>
    <w:rsid w:val="00967937"/>
    <w:rsid w:val="00970594"/>
    <w:rsid w:val="009835BE"/>
    <w:rsid w:val="00983C39"/>
    <w:rsid w:val="009848C1"/>
    <w:rsid w:val="0098538D"/>
    <w:rsid w:val="009906E1"/>
    <w:rsid w:val="009945E9"/>
    <w:rsid w:val="009A28DD"/>
    <w:rsid w:val="009A510F"/>
    <w:rsid w:val="009A6FBC"/>
    <w:rsid w:val="009B324D"/>
    <w:rsid w:val="009B3C6C"/>
    <w:rsid w:val="009B774B"/>
    <w:rsid w:val="009B7A02"/>
    <w:rsid w:val="009C3803"/>
    <w:rsid w:val="009C45CC"/>
    <w:rsid w:val="009D2CD1"/>
    <w:rsid w:val="009D4287"/>
    <w:rsid w:val="009D5E1E"/>
    <w:rsid w:val="009D7F3F"/>
    <w:rsid w:val="009E1D67"/>
    <w:rsid w:val="009E4FB7"/>
    <w:rsid w:val="009E783B"/>
    <w:rsid w:val="009F0E4D"/>
    <w:rsid w:val="009F2040"/>
    <w:rsid w:val="00A002CF"/>
    <w:rsid w:val="00A009F7"/>
    <w:rsid w:val="00A13223"/>
    <w:rsid w:val="00A133B8"/>
    <w:rsid w:val="00A35D20"/>
    <w:rsid w:val="00A421BE"/>
    <w:rsid w:val="00A5314D"/>
    <w:rsid w:val="00A53351"/>
    <w:rsid w:val="00A57C4C"/>
    <w:rsid w:val="00A6693E"/>
    <w:rsid w:val="00A71C61"/>
    <w:rsid w:val="00A74F7B"/>
    <w:rsid w:val="00A853D2"/>
    <w:rsid w:val="00A94361"/>
    <w:rsid w:val="00A97B9A"/>
    <w:rsid w:val="00AB65A1"/>
    <w:rsid w:val="00AB76A6"/>
    <w:rsid w:val="00AC22CE"/>
    <w:rsid w:val="00AC2668"/>
    <w:rsid w:val="00AC43C6"/>
    <w:rsid w:val="00AD7D30"/>
    <w:rsid w:val="00AE6C06"/>
    <w:rsid w:val="00AE7D9C"/>
    <w:rsid w:val="00AF5018"/>
    <w:rsid w:val="00AF73CA"/>
    <w:rsid w:val="00B12599"/>
    <w:rsid w:val="00B14660"/>
    <w:rsid w:val="00B16271"/>
    <w:rsid w:val="00B21A7D"/>
    <w:rsid w:val="00B24CCB"/>
    <w:rsid w:val="00B25D08"/>
    <w:rsid w:val="00B25EA3"/>
    <w:rsid w:val="00B33F0A"/>
    <w:rsid w:val="00B368DB"/>
    <w:rsid w:val="00B4019C"/>
    <w:rsid w:val="00B4287B"/>
    <w:rsid w:val="00B46F58"/>
    <w:rsid w:val="00B5150C"/>
    <w:rsid w:val="00B51C2F"/>
    <w:rsid w:val="00B522B2"/>
    <w:rsid w:val="00B52DDD"/>
    <w:rsid w:val="00B5416B"/>
    <w:rsid w:val="00B57DD4"/>
    <w:rsid w:val="00B75659"/>
    <w:rsid w:val="00B81BE8"/>
    <w:rsid w:val="00B822DC"/>
    <w:rsid w:val="00B90D8B"/>
    <w:rsid w:val="00B91598"/>
    <w:rsid w:val="00B95152"/>
    <w:rsid w:val="00BA2ACB"/>
    <w:rsid w:val="00BB31F7"/>
    <w:rsid w:val="00BB34C6"/>
    <w:rsid w:val="00BC0B2A"/>
    <w:rsid w:val="00BC44E4"/>
    <w:rsid w:val="00BD0CAF"/>
    <w:rsid w:val="00BD0FD9"/>
    <w:rsid w:val="00BD3B2B"/>
    <w:rsid w:val="00BD5057"/>
    <w:rsid w:val="00BE49B5"/>
    <w:rsid w:val="00BE58C5"/>
    <w:rsid w:val="00BE7022"/>
    <w:rsid w:val="00BF143F"/>
    <w:rsid w:val="00C00EDA"/>
    <w:rsid w:val="00C05C64"/>
    <w:rsid w:val="00C12F9F"/>
    <w:rsid w:val="00C156B7"/>
    <w:rsid w:val="00C17065"/>
    <w:rsid w:val="00C21F66"/>
    <w:rsid w:val="00C26658"/>
    <w:rsid w:val="00C2665F"/>
    <w:rsid w:val="00C2690E"/>
    <w:rsid w:val="00C26B10"/>
    <w:rsid w:val="00C32410"/>
    <w:rsid w:val="00C33C8A"/>
    <w:rsid w:val="00C3653F"/>
    <w:rsid w:val="00C3790E"/>
    <w:rsid w:val="00C43C15"/>
    <w:rsid w:val="00C45CF6"/>
    <w:rsid w:val="00C60C33"/>
    <w:rsid w:val="00C77637"/>
    <w:rsid w:val="00C878F8"/>
    <w:rsid w:val="00C9387E"/>
    <w:rsid w:val="00CA2261"/>
    <w:rsid w:val="00CA46CC"/>
    <w:rsid w:val="00CB085C"/>
    <w:rsid w:val="00CB180E"/>
    <w:rsid w:val="00CB1AC8"/>
    <w:rsid w:val="00CB267B"/>
    <w:rsid w:val="00CC123D"/>
    <w:rsid w:val="00CC4E8F"/>
    <w:rsid w:val="00CC5EB3"/>
    <w:rsid w:val="00CC6201"/>
    <w:rsid w:val="00CC7B6D"/>
    <w:rsid w:val="00CE5C51"/>
    <w:rsid w:val="00CE642E"/>
    <w:rsid w:val="00CE734A"/>
    <w:rsid w:val="00CF2714"/>
    <w:rsid w:val="00CF4DAA"/>
    <w:rsid w:val="00CF5865"/>
    <w:rsid w:val="00D00E5A"/>
    <w:rsid w:val="00D26394"/>
    <w:rsid w:val="00D368C7"/>
    <w:rsid w:val="00D44D9D"/>
    <w:rsid w:val="00D45C17"/>
    <w:rsid w:val="00D47741"/>
    <w:rsid w:val="00D47A1E"/>
    <w:rsid w:val="00D51301"/>
    <w:rsid w:val="00D56D40"/>
    <w:rsid w:val="00D63BE2"/>
    <w:rsid w:val="00D735F6"/>
    <w:rsid w:val="00D806C2"/>
    <w:rsid w:val="00D80D70"/>
    <w:rsid w:val="00D829C8"/>
    <w:rsid w:val="00D85A6A"/>
    <w:rsid w:val="00D86381"/>
    <w:rsid w:val="00D906A3"/>
    <w:rsid w:val="00DA0FB1"/>
    <w:rsid w:val="00DB0ED5"/>
    <w:rsid w:val="00DB3C0F"/>
    <w:rsid w:val="00DB4DFC"/>
    <w:rsid w:val="00DB590A"/>
    <w:rsid w:val="00DC00A2"/>
    <w:rsid w:val="00DD581F"/>
    <w:rsid w:val="00DE3456"/>
    <w:rsid w:val="00DE37CE"/>
    <w:rsid w:val="00DE5067"/>
    <w:rsid w:val="00DF3FF9"/>
    <w:rsid w:val="00DF6DE0"/>
    <w:rsid w:val="00E01CEF"/>
    <w:rsid w:val="00E07D53"/>
    <w:rsid w:val="00E109E0"/>
    <w:rsid w:val="00E12144"/>
    <w:rsid w:val="00E226D0"/>
    <w:rsid w:val="00E27521"/>
    <w:rsid w:val="00E40478"/>
    <w:rsid w:val="00E46F4C"/>
    <w:rsid w:val="00E470FC"/>
    <w:rsid w:val="00E52D3B"/>
    <w:rsid w:val="00E55765"/>
    <w:rsid w:val="00E566A1"/>
    <w:rsid w:val="00E606FE"/>
    <w:rsid w:val="00E61DE1"/>
    <w:rsid w:val="00E7279D"/>
    <w:rsid w:val="00E77D6A"/>
    <w:rsid w:val="00E908ED"/>
    <w:rsid w:val="00E9333F"/>
    <w:rsid w:val="00E93462"/>
    <w:rsid w:val="00E93DFB"/>
    <w:rsid w:val="00E971B4"/>
    <w:rsid w:val="00E973B2"/>
    <w:rsid w:val="00EA44BC"/>
    <w:rsid w:val="00EA6C48"/>
    <w:rsid w:val="00EA7AA3"/>
    <w:rsid w:val="00EB062A"/>
    <w:rsid w:val="00EB29D8"/>
    <w:rsid w:val="00EB6D2A"/>
    <w:rsid w:val="00EB78F8"/>
    <w:rsid w:val="00ED416C"/>
    <w:rsid w:val="00ED4302"/>
    <w:rsid w:val="00EE1BD7"/>
    <w:rsid w:val="00EE582D"/>
    <w:rsid w:val="00EE5FD6"/>
    <w:rsid w:val="00EE7DFF"/>
    <w:rsid w:val="00F02B3B"/>
    <w:rsid w:val="00F0706B"/>
    <w:rsid w:val="00F150CE"/>
    <w:rsid w:val="00F20705"/>
    <w:rsid w:val="00F20CD4"/>
    <w:rsid w:val="00F41329"/>
    <w:rsid w:val="00F434FE"/>
    <w:rsid w:val="00F47477"/>
    <w:rsid w:val="00F50582"/>
    <w:rsid w:val="00F517CB"/>
    <w:rsid w:val="00F51EBD"/>
    <w:rsid w:val="00F55CA6"/>
    <w:rsid w:val="00F57E46"/>
    <w:rsid w:val="00F65788"/>
    <w:rsid w:val="00F66361"/>
    <w:rsid w:val="00F676C3"/>
    <w:rsid w:val="00F734B5"/>
    <w:rsid w:val="00F757EC"/>
    <w:rsid w:val="00F76A67"/>
    <w:rsid w:val="00F9274E"/>
    <w:rsid w:val="00FA08A7"/>
    <w:rsid w:val="00FA65FA"/>
    <w:rsid w:val="00FB0F8D"/>
    <w:rsid w:val="00FB2088"/>
    <w:rsid w:val="00FC17E2"/>
    <w:rsid w:val="00FC2026"/>
    <w:rsid w:val="00FC6538"/>
    <w:rsid w:val="00FE0932"/>
    <w:rsid w:val="00FE1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44AC"/>
  <w15:chartTrackingRefBased/>
  <w15:docId w15:val="{EC604C11-81DE-43C8-B9F8-49BB9C6C9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24D"/>
    <w:rPr>
      <w:kern w:val="0"/>
      <w14:ligatures w14:val="none"/>
    </w:rPr>
  </w:style>
  <w:style w:type="paragraph" w:styleId="Heading1">
    <w:name w:val="heading 1"/>
    <w:basedOn w:val="Normal"/>
    <w:next w:val="Normal"/>
    <w:link w:val="Heading1Char"/>
    <w:autoRedefine/>
    <w:uiPriority w:val="9"/>
    <w:qFormat/>
    <w:rsid w:val="000C72D8"/>
    <w:pPr>
      <w:keepNext/>
      <w:keepLines/>
      <w:spacing w:before="360" w:after="80"/>
      <w:jc w:val="center"/>
      <w:outlineLvl w:val="0"/>
    </w:pPr>
    <w:rPr>
      <w:rFonts w:ascii="Roboto" w:eastAsiaTheme="majorEastAsia" w:hAnsi="Roboto" w:cstheme="majorBidi"/>
      <w:b/>
      <w:color w:val="209765"/>
      <w:sz w:val="52"/>
      <w:szCs w:val="40"/>
    </w:rPr>
  </w:style>
  <w:style w:type="paragraph" w:styleId="Heading2">
    <w:name w:val="heading 2"/>
    <w:basedOn w:val="Normal"/>
    <w:next w:val="Normal"/>
    <w:link w:val="Heading2Char"/>
    <w:uiPriority w:val="9"/>
    <w:unhideWhenUsed/>
    <w:qFormat/>
    <w:rsid w:val="00C878F8"/>
    <w:pPr>
      <w:keepNext/>
      <w:keepLines/>
      <w:spacing w:before="160" w:after="80"/>
      <w:outlineLvl w:val="1"/>
    </w:pPr>
    <w:rPr>
      <w:rFonts w:ascii="Roboto" w:eastAsiaTheme="majorEastAsia" w:hAnsi="Roboto" w:cstheme="majorBidi"/>
      <w:b/>
      <w:color w:val="209765"/>
      <w:sz w:val="32"/>
      <w:szCs w:val="32"/>
    </w:rPr>
  </w:style>
  <w:style w:type="paragraph" w:styleId="Heading3">
    <w:name w:val="heading 3"/>
    <w:basedOn w:val="Normal"/>
    <w:next w:val="Normal"/>
    <w:link w:val="Heading3Char"/>
    <w:uiPriority w:val="9"/>
    <w:semiHidden/>
    <w:unhideWhenUsed/>
    <w:qFormat/>
    <w:rsid w:val="00DA0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2D8"/>
    <w:rPr>
      <w:rFonts w:ascii="Roboto" w:eastAsiaTheme="majorEastAsia" w:hAnsi="Roboto" w:cstheme="majorBidi"/>
      <w:b/>
      <w:color w:val="209765"/>
      <w:kern w:val="0"/>
      <w:sz w:val="52"/>
      <w:szCs w:val="40"/>
      <w14:ligatures w14:val="none"/>
    </w:rPr>
  </w:style>
  <w:style w:type="character" w:customStyle="1" w:styleId="Heading2Char">
    <w:name w:val="Heading 2 Char"/>
    <w:basedOn w:val="DefaultParagraphFont"/>
    <w:link w:val="Heading2"/>
    <w:uiPriority w:val="9"/>
    <w:rsid w:val="00C878F8"/>
    <w:rPr>
      <w:rFonts w:ascii="Roboto" w:eastAsiaTheme="majorEastAsia" w:hAnsi="Roboto" w:cstheme="majorBidi"/>
      <w:b/>
      <w:color w:val="209765"/>
      <w:kern w:val="0"/>
      <w:sz w:val="32"/>
      <w:szCs w:val="32"/>
      <w14:ligatures w14:val="none"/>
    </w:rPr>
  </w:style>
  <w:style w:type="character" w:customStyle="1" w:styleId="Heading3Char">
    <w:name w:val="Heading 3 Char"/>
    <w:basedOn w:val="DefaultParagraphFont"/>
    <w:link w:val="Heading3"/>
    <w:uiPriority w:val="9"/>
    <w:semiHidden/>
    <w:rsid w:val="00DA0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FB1"/>
    <w:rPr>
      <w:rFonts w:eastAsiaTheme="majorEastAsia" w:cstheme="majorBidi"/>
      <w:color w:val="272727" w:themeColor="text1" w:themeTint="D8"/>
    </w:rPr>
  </w:style>
  <w:style w:type="paragraph" w:styleId="Title">
    <w:name w:val="Title"/>
    <w:basedOn w:val="Normal"/>
    <w:next w:val="Normal"/>
    <w:link w:val="TitleChar"/>
    <w:uiPriority w:val="10"/>
    <w:qFormat/>
    <w:rsid w:val="00DA0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FB1"/>
    <w:pPr>
      <w:spacing w:before="160"/>
      <w:jc w:val="center"/>
    </w:pPr>
    <w:rPr>
      <w:i/>
      <w:iCs/>
      <w:color w:val="404040" w:themeColor="text1" w:themeTint="BF"/>
    </w:rPr>
  </w:style>
  <w:style w:type="character" w:customStyle="1" w:styleId="QuoteChar">
    <w:name w:val="Quote Char"/>
    <w:basedOn w:val="DefaultParagraphFont"/>
    <w:link w:val="Quote"/>
    <w:uiPriority w:val="29"/>
    <w:rsid w:val="00DA0FB1"/>
    <w:rPr>
      <w:i/>
      <w:iCs/>
      <w:color w:val="404040" w:themeColor="text1" w:themeTint="BF"/>
    </w:rPr>
  </w:style>
  <w:style w:type="paragraph" w:styleId="ListParagraph">
    <w:name w:val="List Paragraph"/>
    <w:basedOn w:val="Normal"/>
    <w:qFormat/>
    <w:rsid w:val="00DA0FB1"/>
    <w:pPr>
      <w:ind w:left="720"/>
      <w:contextualSpacing/>
    </w:pPr>
  </w:style>
  <w:style w:type="character" w:styleId="IntenseEmphasis">
    <w:name w:val="Intense Emphasis"/>
    <w:basedOn w:val="DefaultParagraphFont"/>
    <w:uiPriority w:val="21"/>
    <w:qFormat/>
    <w:rsid w:val="00DA0FB1"/>
    <w:rPr>
      <w:i/>
      <w:iCs/>
      <w:color w:val="0F4761" w:themeColor="accent1" w:themeShade="BF"/>
    </w:rPr>
  </w:style>
  <w:style w:type="paragraph" w:styleId="IntenseQuote">
    <w:name w:val="Intense Quote"/>
    <w:basedOn w:val="Normal"/>
    <w:next w:val="Normal"/>
    <w:link w:val="IntenseQuoteChar"/>
    <w:uiPriority w:val="30"/>
    <w:qFormat/>
    <w:rsid w:val="00DA0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FB1"/>
    <w:rPr>
      <w:i/>
      <w:iCs/>
      <w:color w:val="0F4761" w:themeColor="accent1" w:themeShade="BF"/>
    </w:rPr>
  </w:style>
  <w:style w:type="character" w:styleId="IntenseReference">
    <w:name w:val="Intense Reference"/>
    <w:basedOn w:val="DefaultParagraphFont"/>
    <w:uiPriority w:val="32"/>
    <w:qFormat/>
    <w:rsid w:val="00DA0FB1"/>
    <w:rPr>
      <w:b/>
      <w:bCs/>
      <w:smallCaps/>
      <w:color w:val="0F4761" w:themeColor="accent1" w:themeShade="BF"/>
      <w:spacing w:val="5"/>
    </w:rPr>
  </w:style>
  <w:style w:type="character" w:styleId="Hyperlink">
    <w:name w:val="Hyperlink"/>
    <w:basedOn w:val="DefaultParagraphFont"/>
    <w:uiPriority w:val="99"/>
    <w:unhideWhenUsed/>
    <w:rsid w:val="00DA0FB1"/>
    <w:rPr>
      <w:color w:val="467886" w:themeColor="hyperlink"/>
      <w:u w:val="single"/>
    </w:rPr>
  </w:style>
  <w:style w:type="character" w:styleId="CommentReference">
    <w:name w:val="annotation reference"/>
    <w:basedOn w:val="DefaultParagraphFont"/>
    <w:uiPriority w:val="99"/>
    <w:semiHidden/>
    <w:unhideWhenUsed/>
    <w:rsid w:val="00DA0FB1"/>
    <w:rPr>
      <w:sz w:val="16"/>
      <w:szCs w:val="16"/>
    </w:rPr>
  </w:style>
  <w:style w:type="paragraph" w:styleId="CommentText">
    <w:name w:val="annotation text"/>
    <w:basedOn w:val="Normal"/>
    <w:link w:val="CommentTextChar"/>
    <w:uiPriority w:val="99"/>
    <w:unhideWhenUsed/>
    <w:rsid w:val="00DA0FB1"/>
    <w:pPr>
      <w:spacing w:line="240" w:lineRule="auto"/>
    </w:pPr>
    <w:rPr>
      <w:sz w:val="20"/>
      <w:szCs w:val="20"/>
    </w:rPr>
  </w:style>
  <w:style w:type="character" w:customStyle="1" w:styleId="CommentTextChar">
    <w:name w:val="Comment Text Char"/>
    <w:basedOn w:val="DefaultParagraphFont"/>
    <w:link w:val="CommentText"/>
    <w:uiPriority w:val="99"/>
    <w:rsid w:val="00DA0FB1"/>
    <w:rPr>
      <w:kern w:val="0"/>
      <w:sz w:val="20"/>
      <w:szCs w:val="20"/>
      <w14:ligatures w14:val="none"/>
    </w:rPr>
  </w:style>
  <w:style w:type="paragraph" w:customStyle="1" w:styleId="Default">
    <w:name w:val="Default"/>
    <w:rsid w:val="00DA0FB1"/>
    <w:pPr>
      <w:autoSpaceDE w:val="0"/>
      <w:autoSpaceDN w:val="0"/>
      <w:adjustRightInd w:val="0"/>
      <w:spacing w:after="0" w:line="240" w:lineRule="auto"/>
    </w:pPr>
    <w:rPr>
      <w:rFonts w:ascii="Calibri Light" w:hAnsi="Calibri Light" w:cs="Calibri Light"/>
      <w:color w:val="000000"/>
      <w:kern w:val="0"/>
      <w:sz w:val="24"/>
      <w:szCs w:val="24"/>
      <w14:ligatures w14:val="none"/>
    </w:rPr>
  </w:style>
  <w:style w:type="table" w:styleId="TableGrid">
    <w:name w:val="Table Grid"/>
    <w:basedOn w:val="TableNormal"/>
    <w:rsid w:val="00DA0FB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77637"/>
    <w:rPr>
      <w:color w:val="605E5C"/>
      <w:shd w:val="clear" w:color="auto" w:fill="E1DFDD"/>
    </w:rPr>
  </w:style>
  <w:style w:type="paragraph" w:styleId="Footer">
    <w:name w:val="footer"/>
    <w:basedOn w:val="Normal"/>
    <w:link w:val="FooterChar"/>
    <w:uiPriority w:val="99"/>
    <w:unhideWhenUsed/>
    <w:rsid w:val="00DB3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C0F"/>
    <w:rPr>
      <w:kern w:val="0"/>
      <w14:ligatures w14:val="none"/>
    </w:rPr>
  </w:style>
  <w:style w:type="paragraph" w:styleId="Header">
    <w:name w:val="header"/>
    <w:basedOn w:val="Normal"/>
    <w:link w:val="HeaderChar"/>
    <w:uiPriority w:val="99"/>
    <w:unhideWhenUsed/>
    <w:rsid w:val="00315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640"/>
    <w:rPr>
      <w:kern w:val="0"/>
      <w14:ligatures w14:val="none"/>
    </w:rPr>
  </w:style>
  <w:style w:type="paragraph" w:styleId="CommentSubject">
    <w:name w:val="annotation subject"/>
    <w:basedOn w:val="CommentText"/>
    <w:next w:val="CommentText"/>
    <w:link w:val="CommentSubjectChar"/>
    <w:uiPriority w:val="99"/>
    <w:semiHidden/>
    <w:unhideWhenUsed/>
    <w:rsid w:val="0068548F"/>
    <w:rPr>
      <w:b/>
      <w:bCs/>
    </w:rPr>
  </w:style>
  <w:style w:type="character" w:customStyle="1" w:styleId="CommentSubjectChar">
    <w:name w:val="Comment Subject Char"/>
    <w:basedOn w:val="CommentTextChar"/>
    <w:link w:val="CommentSubject"/>
    <w:uiPriority w:val="99"/>
    <w:semiHidden/>
    <w:rsid w:val="0068548F"/>
    <w:rPr>
      <w:b/>
      <w:bCs/>
      <w:kern w:val="0"/>
      <w:sz w:val="20"/>
      <w:szCs w:val="20"/>
      <w14:ligatures w14:val="none"/>
    </w:rPr>
  </w:style>
  <w:style w:type="paragraph" w:styleId="FootnoteText">
    <w:name w:val="footnote text"/>
    <w:basedOn w:val="Normal"/>
    <w:link w:val="FootnoteTextChar"/>
    <w:semiHidden/>
    <w:unhideWhenUsed/>
    <w:rsid w:val="004861FE"/>
    <w:pPr>
      <w:spacing w:after="0" w:line="240" w:lineRule="auto"/>
    </w:pPr>
    <w:rPr>
      <w:sz w:val="20"/>
      <w:szCs w:val="20"/>
    </w:rPr>
  </w:style>
  <w:style w:type="character" w:customStyle="1" w:styleId="FootnoteTextChar">
    <w:name w:val="Footnote Text Char"/>
    <w:basedOn w:val="DefaultParagraphFont"/>
    <w:link w:val="FootnoteText"/>
    <w:semiHidden/>
    <w:rsid w:val="004861FE"/>
    <w:rPr>
      <w:kern w:val="0"/>
      <w:sz w:val="20"/>
      <w:szCs w:val="20"/>
      <w14:ligatures w14:val="none"/>
    </w:rPr>
  </w:style>
  <w:style w:type="character" w:styleId="FootnoteReference">
    <w:name w:val="footnote reference"/>
    <w:semiHidden/>
    <w:rsid w:val="004861FE"/>
  </w:style>
  <w:style w:type="paragraph" w:styleId="NormalWeb">
    <w:name w:val="Normal (Web)"/>
    <w:basedOn w:val="Normal"/>
    <w:uiPriority w:val="99"/>
    <w:semiHidden/>
    <w:unhideWhenUsed/>
    <w:rsid w:val="00E01CEF"/>
    <w:pPr>
      <w:spacing w:before="100" w:beforeAutospacing="1" w:after="100" w:afterAutospacing="1" w:line="240" w:lineRule="auto"/>
    </w:pPr>
    <w:rPr>
      <w:rFonts w:ascii="Times New Roman" w:eastAsia="Times New Roman" w:hAnsi="Times New Roman" w:cs="Times New Roman"/>
      <w:sz w:val="24"/>
      <w:szCs w:val="24"/>
    </w:rPr>
  </w:style>
  <w:style w:type="table" w:styleId="ListTable3-Accent3">
    <w:name w:val="List Table 3 Accent 3"/>
    <w:basedOn w:val="TableNormal"/>
    <w:uiPriority w:val="48"/>
    <w:rsid w:val="00317733"/>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TOCHeading">
    <w:name w:val="TOC Heading"/>
    <w:basedOn w:val="Heading1"/>
    <w:next w:val="Normal"/>
    <w:uiPriority w:val="39"/>
    <w:unhideWhenUsed/>
    <w:qFormat/>
    <w:rsid w:val="00E55765"/>
    <w:pPr>
      <w:spacing w:before="240" w:after="0"/>
      <w:outlineLvl w:val="9"/>
    </w:pPr>
    <w:rPr>
      <w:sz w:val="32"/>
      <w:szCs w:val="32"/>
    </w:rPr>
  </w:style>
  <w:style w:type="paragraph" w:styleId="TOC1">
    <w:name w:val="toc 1"/>
    <w:basedOn w:val="Normal"/>
    <w:next w:val="Normal"/>
    <w:autoRedefine/>
    <w:uiPriority w:val="39"/>
    <w:unhideWhenUsed/>
    <w:rsid w:val="000C72D8"/>
    <w:pPr>
      <w:spacing w:after="100"/>
    </w:pPr>
  </w:style>
  <w:style w:type="paragraph" w:styleId="TOC2">
    <w:name w:val="toc 2"/>
    <w:basedOn w:val="Normal"/>
    <w:next w:val="Normal"/>
    <w:autoRedefine/>
    <w:uiPriority w:val="39"/>
    <w:unhideWhenUsed/>
    <w:rsid w:val="00C878F8"/>
    <w:pPr>
      <w:spacing w:after="100"/>
      <w:ind w:left="220"/>
    </w:pPr>
  </w:style>
  <w:style w:type="character" w:styleId="FollowedHyperlink">
    <w:name w:val="FollowedHyperlink"/>
    <w:basedOn w:val="DefaultParagraphFont"/>
    <w:uiPriority w:val="99"/>
    <w:semiHidden/>
    <w:unhideWhenUsed/>
    <w:rsid w:val="007369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18404">
      <w:bodyDiv w:val="1"/>
      <w:marLeft w:val="0"/>
      <w:marRight w:val="0"/>
      <w:marTop w:val="0"/>
      <w:marBottom w:val="0"/>
      <w:divBdr>
        <w:top w:val="none" w:sz="0" w:space="0" w:color="auto"/>
        <w:left w:val="none" w:sz="0" w:space="0" w:color="auto"/>
        <w:bottom w:val="none" w:sz="0" w:space="0" w:color="auto"/>
        <w:right w:val="none" w:sz="0" w:space="0" w:color="auto"/>
      </w:divBdr>
    </w:div>
    <w:div w:id="152647247">
      <w:bodyDiv w:val="1"/>
      <w:marLeft w:val="0"/>
      <w:marRight w:val="0"/>
      <w:marTop w:val="0"/>
      <w:marBottom w:val="0"/>
      <w:divBdr>
        <w:top w:val="none" w:sz="0" w:space="0" w:color="auto"/>
        <w:left w:val="none" w:sz="0" w:space="0" w:color="auto"/>
        <w:bottom w:val="none" w:sz="0" w:space="0" w:color="auto"/>
        <w:right w:val="none" w:sz="0" w:space="0" w:color="auto"/>
      </w:divBdr>
    </w:div>
    <w:div w:id="493306061">
      <w:bodyDiv w:val="1"/>
      <w:marLeft w:val="0"/>
      <w:marRight w:val="0"/>
      <w:marTop w:val="0"/>
      <w:marBottom w:val="0"/>
      <w:divBdr>
        <w:top w:val="none" w:sz="0" w:space="0" w:color="auto"/>
        <w:left w:val="none" w:sz="0" w:space="0" w:color="auto"/>
        <w:bottom w:val="none" w:sz="0" w:space="0" w:color="auto"/>
        <w:right w:val="none" w:sz="0" w:space="0" w:color="auto"/>
      </w:divBdr>
    </w:div>
    <w:div w:id="843982227">
      <w:bodyDiv w:val="1"/>
      <w:marLeft w:val="0"/>
      <w:marRight w:val="0"/>
      <w:marTop w:val="0"/>
      <w:marBottom w:val="0"/>
      <w:divBdr>
        <w:top w:val="none" w:sz="0" w:space="0" w:color="auto"/>
        <w:left w:val="none" w:sz="0" w:space="0" w:color="auto"/>
        <w:bottom w:val="none" w:sz="0" w:space="0" w:color="auto"/>
        <w:right w:val="none" w:sz="0" w:space="0" w:color="auto"/>
      </w:divBdr>
    </w:div>
    <w:div w:id="1058867503">
      <w:bodyDiv w:val="1"/>
      <w:marLeft w:val="0"/>
      <w:marRight w:val="0"/>
      <w:marTop w:val="0"/>
      <w:marBottom w:val="0"/>
      <w:divBdr>
        <w:top w:val="none" w:sz="0" w:space="0" w:color="auto"/>
        <w:left w:val="none" w:sz="0" w:space="0" w:color="auto"/>
        <w:bottom w:val="none" w:sz="0" w:space="0" w:color="auto"/>
        <w:right w:val="none" w:sz="0" w:space="0" w:color="auto"/>
      </w:divBdr>
    </w:div>
    <w:div w:id="1085493657">
      <w:bodyDiv w:val="1"/>
      <w:marLeft w:val="0"/>
      <w:marRight w:val="0"/>
      <w:marTop w:val="0"/>
      <w:marBottom w:val="0"/>
      <w:divBdr>
        <w:top w:val="none" w:sz="0" w:space="0" w:color="auto"/>
        <w:left w:val="none" w:sz="0" w:space="0" w:color="auto"/>
        <w:bottom w:val="none" w:sz="0" w:space="0" w:color="auto"/>
        <w:right w:val="none" w:sz="0" w:space="0" w:color="auto"/>
      </w:divBdr>
    </w:div>
    <w:div w:id="1095175701">
      <w:bodyDiv w:val="1"/>
      <w:marLeft w:val="0"/>
      <w:marRight w:val="0"/>
      <w:marTop w:val="0"/>
      <w:marBottom w:val="0"/>
      <w:divBdr>
        <w:top w:val="none" w:sz="0" w:space="0" w:color="auto"/>
        <w:left w:val="none" w:sz="0" w:space="0" w:color="auto"/>
        <w:bottom w:val="none" w:sz="0" w:space="0" w:color="auto"/>
        <w:right w:val="none" w:sz="0" w:space="0" w:color="auto"/>
      </w:divBdr>
    </w:div>
    <w:div w:id="1122260327">
      <w:bodyDiv w:val="1"/>
      <w:marLeft w:val="0"/>
      <w:marRight w:val="0"/>
      <w:marTop w:val="0"/>
      <w:marBottom w:val="0"/>
      <w:divBdr>
        <w:top w:val="none" w:sz="0" w:space="0" w:color="auto"/>
        <w:left w:val="none" w:sz="0" w:space="0" w:color="auto"/>
        <w:bottom w:val="none" w:sz="0" w:space="0" w:color="auto"/>
        <w:right w:val="none" w:sz="0" w:space="0" w:color="auto"/>
      </w:divBdr>
    </w:div>
    <w:div w:id="1177961749">
      <w:bodyDiv w:val="1"/>
      <w:marLeft w:val="0"/>
      <w:marRight w:val="0"/>
      <w:marTop w:val="0"/>
      <w:marBottom w:val="0"/>
      <w:divBdr>
        <w:top w:val="none" w:sz="0" w:space="0" w:color="auto"/>
        <w:left w:val="none" w:sz="0" w:space="0" w:color="auto"/>
        <w:bottom w:val="none" w:sz="0" w:space="0" w:color="auto"/>
        <w:right w:val="none" w:sz="0" w:space="0" w:color="auto"/>
      </w:divBdr>
    </w:div>
    <w:div w:id="1206986737">
      <w:bodyDiv w:val="1"/>
      <w:marLeft w:val="0"/>
      <w:marRight w:val="0"/>
      <w:marTop w:val="0"/>
      <w:marBottom w:val="0"/>
      <w:divBdr>
        <w:top w:val="none" w:sz="0" w:space="0" w:color="auto"/>
        <w:left w:val="none" w:sz="0" w:space="0" w:color="auto"/>
        <w:bottom w:val="none" w:sz="0" w:space="0" w:color="auto"/>
        <w:right w:val="none" w:sz="0" w:space="0" w:color="auto"/>
      </w:divBdr>
    </w:div>
    <w:div w:id="1323662805">
      <w:bodyDiv w:val="1"/>
      <w:marLeft w:val="0"/>
      <w:marRight w:val="0"/>
      <w:marTop w:val="0"/>
      <w:marBottom w:val="0"/>
      <w:divBdr>
        <w:top w:val="none" w:sz="0" w:space="0" w:color="auto"/>
        <w:left w:val="none" w:sz="0" w:space="0" w:color="auto"/>
        <w:bottom w:val="none" w:sz="0" w:space="0" w:color="auto"/>
        <w:right w:val="none" w:sz="0" w:space="0" w:color="auto"/>
      </w:divBdr>
    </w:div>
    <w:div w:id="1414619937">
      <w:bodyDiv w:val="1"/>
      <w:marLeft w:val="0"/>
      <w:marRight w:val="0"/>
      <w:marTop w:val="0"/>
      <w:marBottom w:val="0"/>
      <w:divBdr>
        <w:top w:val="none" w:sz="0" w:space="0" w:color="auto"/>
        <w:left w:val="none" w:sz="0" w:space="0" w:color="auto"/>
        <w:bottom w:val="none" w:sz="0" w:space="0" w:color="auto"/>
        <w:right w:val="none" w:sz="0" w:space="0" w:color="auto"/>
      </w:divBdr>
    </w:div>
    <w:div w:id="1482774427">
      <w:bodyDiv w:val="1"/>
      <w:marLeft w:val="0"/>
      <w:marRight w:val="0"/>
      <w:marTop w:val="0"/>
      <w:marBottom w:val="0"/>
      <w:divBdr>
        <w:top w:val="none" w:sz="0" w:space="0" w:color="auto"/>
        <w:left w:val="none" w:sz="0" w:space="0" w:color="auto"/>
        <w:bottom w:val="none" w:sz="0" w:space="0" w:color="auto"/>
        <w:right w:val="none" w:sz="0" w:space="0" w:color="auto"/>
      </w:divBdr>
    </w:div>
    <w:div w:id="1490095088">
      <w:bodyDiv w:val="1"/>
      <w:marLeft w:val="0"/>
      <w:marRight w:val="0"/>
      <w:marTop w:val="0"/>
      <w:marBottom w:val="0"/>
      <w:divBdr>
        <w:top w:val="none" w:sz="0" w:space="0" w:color="auto"/>
        <w:left w:val="none" w:sz="0" w:space="0" w:color="auto"/>
        <w:bottom w:val="none" w:sz="0" w:space="0" w:color="auto"/>
        <w:right w:val="none" w:sz="0" w:space="0" w:color="auto"/>
      </w:divBdr>
    </w:div>
    <w:div w:id="213655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loyola.edu/department/public-safety/reporting/clery-act.html" TargetMode="External"/><Relationship Id="rId26" Type="http://schemas.openxmlformats.org/officeDocument/2006/relationships/hyperlink" Target="https://www.loyola.edu/department/messina" TargetMode="External"/><Relationship Id="rId39" Type="http://schemas.openxmlformats.org/officeDocument/2006/relationships/fontTable" Target="fontTable.xml"/><Relationship Id="rId21" Type="http://schemas.openxmlformats.org/officeDocument/2006/relationships/chart" Target="charts/chart3.xml"/><Relationship Id="rId34" Type="http://schemas.openxmlformats.org/officeDocument/2006/relationships/hyperlink" Target="https://studentsloyola.sharepoint.com/:w:/s/OfficeofTitleIXComplianceandAssessment/IQDgqZ0X7DeYQaS0jr6MhSpTAXVlTG1ArZTyVEzu34YaLBs?e=kMVvQz" TargetMode="External"/><Relationship Id="rId7" Type="http://schemas.openxmlformats.org/officeDocument/2006/relationships/webSettings" Target="webSettings.xml"/><Relationship Id="rId12" Type="http://schemas.openxmlformats.org/officeDocument/2006/relationships/hyperlink" Target="https://www.loyola.edu/department/title-ix-bias/title-ix/about/action-steps-2224/" TargetMode="External"/><Relationship Id="rId17" Type="http://schemas.openxmlformats.org/officeDocument/2006/relationships/hyperlink" Target="https://www.loyola.edu/department/public-safety/reporting/clery-act.html" TargetMode="External"/><Relationship Id="rId25" Type="http://schemas.openxmlformats.org/officeDocument/2006/relationships/hyperlink" Target="https://amjhealthstudies.com/index.php/ajhs/article/view/35" TargetMode="External"/><Relationship Id="rId33" Type="http://schemas.openxmlformats.org/officeDocument/2006/relationships/chart" Target="charts/chart10.xm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chart" Target="charts/chart2.xml"/><Relationship Id="rId29"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oyola.edu/department/title-ix-bias/title-ix/about/action-steps/" TargetMode="External"/><Relationship Id="rId24" Type="http://schemas.openxmlformats.org/officeDocument/2006/relationships/hyperlink" Target="https://stepupprogram.org/" TargetMode="External"/><Relationship Id="rId32" Type="http://schemas.openxmlformats.org/officeDocument/2006/relationships/chart" Target="charts/chart9.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chart" Target="charts/chart4.xml"/><Relationship Id="rId28" Type="http://schemas.openxmlformats.org/officeDocument/2006/relationships/chart" Target="charts/chart5.xml"/><Relationship Id="rId36" Type="http://schemas.openxmlformats.org/officeDocument/2006/relationships/hyperlink" Target="https://www.loyola.edu/department/title-ix-bias/title-ix/about/policy/" TargetMode="External"/><Relationship Id="rId10" Type="http://schemas.openxmlformats.org/officeDocument/2006/relationships/image" Target="media/image1.jpg"/><Relationship Id="rId19" Type="http://schemas.openxmlformats.org/officeDocument/2006/relationships/chart" Target="charts/chart1.xml"/><Relationship Id="rId31" Type="http://schemas.openxmlformats.org/officeDocument/2006/relationships/chart" Target="charts/chart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titleixbias_loyolamd/" TargetMode="External"/><Relationship Id="rId22" Type="http://schemas.openxmlformats.org/officeDocument/2006/relationships/hyperlink" Target="https://www.loyola.edu/department/student-integrity-restorative-justice/community-standards/" TargetMode="External"/><Relationship Id="rId27" Type="http://schemas.openxmlformats.org/officeDocument/2006/relationships/hyperlink" Target="https://www.vectorsolutions.com/solutions/vector-lms/higher-education/sexual-assault-prevention/" TargetMode="External"/><Relationship Id="rId30" Type="http://schemas.openxmlformats.org/officeDocument/2006/relationships/chart" Target="charts/chart7.xml"/><Relationship Id="rId35" Type="http://schemas.openxmlformats.org/officeDocument/2006/relationships/hyperlink" Target="mailto:titleix-bias@loyola.edu" TargetMode="External"/><Relationship Id="rId8" Type="http://schemas.openxmlformats.org/officeDocument/2006/relationships/footnotes" Target="footnote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latin typeface="Roboto" panose="02000000000000000000" pitchFamily="2" charset="0"/>
                <a:ea typeface="Roboto" panose="02000000000000000000" pitchFamily="2" charset="0"/>
              </a:rPr>
              <a:t>Figure</a:t>
            </a:r>
            <a:r>
              <a:rPr lang="en-US" b="1" baseline="0">
                <a:solidFill>
                  <a:sysClr val="windowText" lastClr="000000"/>
                </a:solidFill>
                <a:latin typeface="Roboto" panose="02000000000000000000" pitchFamily="2" charset="0"/>
                <a:ea typeface="Roboto" panose="02000000000000000000" pitchFamily="2" charset="0"/>
              </a:rPr>
              <a:t> 1</a:t>
            </a:r>
            <a:endParaRPr lang="en-US" b="1">
              <a:solidFill>
                <a:sysClr val="windowText" lastClr="000000"/>
              </a:solidFill>
              <a:latin typeface="Roboto" panose="02000000000000000000" pitchFamily="2" charset="0"/>
              <a:ea typeface="Roboto" panose="02000000000000000000" pitchFamily="2" charset="0"/>
            </a:endParaRPr>
          </a:p>
        </c:rich>
      </c:tx>
      <c:layout>
        <c:manualLayout>
          <c:xMode val="edge"/>
          <c:yMode val="edge"/>
          <c:x val="0.4600159835789757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1"/>
          <c:order val="1"/>
          <c:tx>
            <c:strRef>
              <c:f>Sheet1!$C$1</c:f>
              <c:strCache>
                <c:ptCount val="1"/>
              </c:strCache>
            </c:strRef>
          </c:tx>
          <c:dPt>
            <c:idx val="0"/>
            <c:bubble3D val="0"/>
            <c:spPr>
              <a:solidFill>
                <a:srgbClr val="00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1-25CC-4D7C-8118-9E0970945401}"/>
              </c:ext>
            </c:extLst>
          </c:dPt>
          <c:dPt>
            <c:idx val="1"/>
            <c:bubble3D val="0"/>
            <c:spPr>
              <a:solidFill>
                <a:srgbClr val="209765"/>
              </a:solidFill>
              <a:ln w="25400">
                <a:solidFill>
                  <a:schemeClr val="lt1"/>
                </a:solidFill>
              </a:ln>
              <a:effectLst/>
              <a:sp3d contourW="25400">
                <a:contourClr>
                  <a:schemeClr val="lt1"/>
                </a:contourClr>
              </a:sp3d>
            </c:spPr>
            <c:extLst>
              <c:ext xmlns:c16="http://schemas.microsoft.com/office/drawing/2014/chart" uri="{C3380CC4-5D6E-409C-BE32-E72D297353CC}">
                <c16:uniqueId val="{00000003-25CC-4D7C-8118-9E0970945401}"/>
              </c:ext>
            </c:extLst>
          </c:dPt>
          <c:dPt>
            <c:idx val="2"/>
            <c:bubble3D val="0"/>
            <c:spPr>
              <a:solidFill>
                <a:srgbClr val="DCC78A"/>
              </a:solidFill>
              <a:ln w="25400">
                <a:solidFill>
                  <a:schemeClr val="lt1"/>
                </a:solidFill>
              </a:ln>
              <a:effectLst/>
              <a:sp3d contourW="25400">
                <a:contourClr>
                  <a:schemeClr val="lt1"/>
                </a:contourClr>
              </a:sp3d>
            </c:spPr>
            <c:extLst>
              <c:ext xmlns:c16="http://schemas.microsoft.com/office/drawing/2014/chart" uri="{C3380CC4-5D6E-409C-BE32-E72D297353CC}">
                <c16:uniqueId val="{00000005-25CC-4D7C-8118-9E0970945401}"/>
              </c:ext>
            </c:extLst>
          </c:dPt>
          <c:dPt>
            <c:idx val="3"/>
            <c:bubble3D val="0"/>
            <c:spPr>
              <a:solidFill>
                <a:srgbClr val="0D4B3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5CC-4D7C-8118-9E0970945401}"/>
              </c:ext>
            </c:extLst>
          </c:dPt>
          <c:dPt>
            <c:idx val="4"/>
            <c:bubble3D val="0"/>
            <c:spPr>
              <a:solidFill>
                <a:srgbClr val="C8C8C8"/>
              </a:solidFill>
              <a:ln w="25400">
                <a:solidFill>
                  <a:schemeClr val="lt1"/>
                </a:solidFill>
              </a:ln>
              <a:effectLst/>
              <a:sp3d contourW="25400">
                <a:contourClr>
                  <a:schemeClr val="lt1"/>
                </a:contourClr>
              </a:sp3d>
            </c:spPr>
            <c:extLst>
              <c:ext xmlns:c16="http://schemas.microsoft.com/office/drawing/2014/chart" uri="{C3380CC4-5D6E-409C-BE32-E72D297353CC}">
                <c16:uniqueId val="{00000009-25CC-4D7C-8118-9E0970945401}"/>
              </c:ext>
            </c:extLst>
          </c:dPt>
          <c:dPt>
            <c:idx val="5"/>
            <c:bubble3D val="0"/>
            <c:spPr>
              <a:solidFill>
                <a:srgbClr val="006242"/>
              </a:solidFill>
              <a:ln w="25400">
                <a:solidFill>
                  <a:schemeClr val="lt1"/>
                </a:solidFill>
              </a:ln>
              <a:effectLst/>
              <a:sp3d contourW="25400">
                <a:contourClr>
                  <a:schemeClr val="lt1"/>
                </a:contourClr>
              </a:sp3d>
            </c:spPr>
            <c:extLst>
              <c:ext xmlns:c16="http://schemas.microsoft.com/office/drawing/2014/chart" uri="{C3380CC4-5D6E-409C-BE32-E72D297353CC}">
                <c16:uniqueId val="{0000000B-25CC-4D7C-8118-9E0970945401}"/>
              </c:ext>
            </c:extLst>
          </c:dPt>
          <c:dPt>
            <c:idx val="6"/>
            <c:bubble3D val="0"/>
            <c:spPr>
              <a:solidFill>
                <a:srgbClr val="F2F2F2"/>
              </a:solidFill>
              <a:ln w="25400">
                <a:solidFill>
                  <a:schemeClr val="lt1"/>
                </a:solidFill>
              </a:ln>
              <a:effectLst/>
              <a:sp3d contourW="25400">
                <a:contourClr>
                  <a:schemeClr val="lt1"/>
                </a:contourClr>
              </a:sp3d>
            </c:spPr>
            <c:extLst>
              <c:ext xmlns:c16="http://schemas.microsoft.com/office/drawing/2014/chart" uri="{C3380CC4-5D6E-409C-BE32-E72D297353CC}">
                <c16:uniqueId val="{0000000D-25CC-4D7C-8118-9E0970945401}"/>
              </c:ext>
            </c:extLst>
          </c:dPt>
          <c:dLbls>
            <c:dLbl>
              <c:idx val="0"/>
              <c:layout>
                <c:manualLayout>
                  <c:x val="2.7303754266211604E-2"/>
                  <c:y val="-3.6593056981135311E-1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5CC-4D7C-8118-9E0970945401}"/>
                </c:ext>
              </c:extLst>
            </c:dLbl>
            <c:dLbl>
              <c:idx val="1"/>
              <c:layout>
                <c:manualLayout>
                  <c:x val="0"/>
                  <c:y val="0.1387668416447944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5CC-4D7C-8118-9E0970945401}"/>
                </c:ext>
              </c:extLst>
            </c:dLbl>
            <c:dLbl>
              <c:idx val="2"/>
              <c:layout>
                <c:manualLayout>
                  <c:x val="6.0184174930352136E-2"/>
                  <c:y val="2.1240353937793704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5CC-4D7C-8118-9E0970945401}"/>
                </c:ext>
              </c:extLst>
            </c:dLbl>
            <c:dLbl>
              <c:idx val="3"/>
              <c:layout>
                <c:manualLayout>
                  <c:x val="2.2753128555176127E-3"/>
                  <c:y val="2.395209580838323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5CC-4D7C-8118-9E0970945401}"/>
                </c:ext>
              </c:extLst>
            </c:dLbl>
            <c:dLbl>
              <c:idx val="4"/>
              <c:layout>
                <c:manualLayout>
                  <c:x val="0"/>
                  <c:y val="3.790534730167272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5CC-4D7C-8118-9E0970945401}"/>
                </c:ext>
              </c:extLst>
            </c:dLbl>
            <c:dLbl>
              <c:idx val="5"/>
              <c:layout>
                <c:manualLayout>
                  <c:x val="-7.5085324232081918E-2"/>
                  <c:y val="3.193612774451097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25CC-4D7C-8118-9E0970945401}"/>
                </c:ext>
              </c:extLst>
            </c:dLbl>
            <c:dLbl>
              <c:idx val="6"/>
              <c:layout>
                <c:manualLayout>
                  <c:x val="6.2600024606299209E-2"/>
                  <c:y val="-7.2455526392534262E-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25CC-4D7C-8118-9E097094540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Sexual Assault</c:v>
                </c:pt>
                <c:pt idx="1">
                  <c:v>Sexual Harassment</c:v>
                </c:pt>
                <c:pt idx="2">
                  <c:v>Sexual Exploitation</c:v>
                </c:pt>
                <c:pt idx="3">
                  <c:v>Stalking</c:v>
                </c:pt>
                <c:pt idx="4">
                  <c:v>Intimate Partner Violence</c:v>
                </c:pt>
                <c:pt idx="5">
                  <c:v>Sexual Assault- Fondling</c:v>
                </c:pt>
                <c:pt idx="6">
                  <c:v>Other</c:v>
                </c:pt>
              </c:strCache>
            </c:strRef>
          </c:cat>
          <c:val>
            <c:numRef>
              <c:f>Sheet1!$B$2:$B$8</c:f>
              <c:numCache>
                <c:formatCode>General</c:formatCode>
                <c:ptCount val="7"/>
                <c:pt idx="0">
                  <c:v>17</c:v>
                </c:pt>
                <c:pt idx="1">
                  <c:v>22</c:v>
                </c:pt>
                <c:pt idx="2">
                  <c:v>4</c:v>
                </c:pt>
                <c:pt idx="3">
                  <c:v>22</c:v>
                </c:pt>
                <c:pt idx="4">
                  <c:v>17</c:v>
                </c:pt>
                <c:pt idx="5">
                  <c:v>5</c:v>
                </c:pt>
                <c:pt idx="6">
                  <c:v>7</c:v>
                </c:pt>
              </c:numCache>
            </c:numRef>
          </c:val>
          <c:extLst>
            <c:ext xmlns:c16="http://schemas.microsoft.com/office/drawing/2014/chart" uri="{C3380CC4-5D6E-409C-BE32-E72D297353CC}">
              <c16:uniqueId val="{0000000E-25CC-4D7C-8118-9E0970945401}"/>
            </c:ext>
          </c:extLst>
        </c:ser>
        <c:dLbls>
          <c:dLblPos val="outEnd"/>
          <c:showLegendKey val="0"/>
          <c:showVal val="0"/>
          <c:showCatName val="1"/>
          <c:showSerName val="0"/>
          <c:showPercent val="0"/>
          <c:showBubbleSize val="0"/>
          <c:showLeaderLines val="1"/>
        </c:dLbls>
        <c:extLst>
          <c:ext xmlns:c15="http://schemas.microsoft.com/office/drawing/2012/chart" uri="{02D57815-91ED-43cb-92C2-25804820EDAC}">
            <c15:filteredPieSeries>
              <c15:ser>
                <c:idx val="0"/>
                <c:order val="0"/>
                <c:tx>
                  <c:strRef>
                    <c:extLst>
                      <c:ext uri="{02D57815-91ED-43cb-92C2-25804820EDAC}">
                        <c15:formulaRef>
                          <c15:sqref>Sheet1!$B$1</c15:sqref>
                        </c15:formulaRef>
                      </c:ext>
                    </c:extLst>
                    <c:strCache>
                      <c:ptCount val="1"/>
                      <c:pt idx="0">
                        <c:v>Types of Reports 2022-2023</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10-25CC-4D7C-8118-9E0970945401}"/>
                    </c:ext>
                  </c:extLst>
                </c:dPt>
                <c:dLbls>
                  <c:dLbl>
                    <c:idx val="0"/>
                    <c:dLblPos val="outEnd"/>
                    <c:showLegendKey val="0"/>
                    <c:showVal val="0"/>
                    <c:showCatName val="1"/>
                    <c:showSerName val="0"/>
                    <c:showPercent val="0"/>
                    <c:showBubbleSize val="0"/>
                    <c:extLst>
                      <c:ext uri="{CE6537A1-D6FC-4f65-9D91-7224C49458BB}"/>
                      <c:ext xmlns:c16="http://schemas.microsoft.com/office/drawing/2014/chart" uri="{C3380CC4-5D6E-409C-BE32-E72D297353CC}">
                        <c16:uniqueId val="{00000010-25CC-4D7C-8118-9E0970945401}"/>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0"/>
                  <c:showBubbleSize val="0"/>
                  <c:separator>
</c:separator>
                  <c:showLeaderLines val="0"/>
                  <c:extLst>
                    <c:ext uri="{CE6537A1-D6FC-4f65-9D91-7224C49458BB}">
                      <c15:spPr xmlns:c15="http://schemas.microsoft.com/office/drawing/2012/chart">
                        <a:prstGeom prst="wedgeRectCallout">
                          <a:avLst/>
                        </a:prstGeom>
                        <a:noFill/>
                        <a:ln>
                          <a:noFill/>
                        </a:ln>
                      </c15:spPr>
                    </c:ext>
                  </c:extLst>
                </c:dLbls>
                <c:cat>
                  <c:strRef>
                    <c:extLst>
                      <c:ext uri="{02D57815-91ED-43cb-92C2-25804820EDAC}">
                        <c15:formulaRef>
                          <c15:sqref>Sheet1!$A$2:$A$8</c15:sqref>
                        </c15:formulaRef>
                      </c:ext>
                    </c:extLst>
                    <c:strCache>
                      <c:ptCount val="7"/>
                      <c:pt idx="0">
                        <c:v>Sexual Assault</c:v>
                      </c:pt>
                      <c:pt idx="1">
                        <c:v>Sexual Harassment</c:v>
                      </c:pt>
                      <c:pt idx="2">
                        <c:v>Sexual Exploitation</c:v>
                      </c:pt>
                      <c:pt idx="3">
                        <c:v>Stalking</c:v>
                      </c:pt>
                      <c:pt idx="4">
                        <c:v>Intimate Partner Violence</c:v>
                      </c:pt>
                      <c:pt idx="5">
                        <c:v>Sexual Assault- Fondling</c:v>
                      </c:pt>
                      <c:pt idx="6">
                        <c:v>Other</c:v>
                      </c:pt>
                    </c:strCache>
                  </c:strRef>
                </c:cat>
                <c:val>
                  <c:numRef>
                    <c:extLst>
                      <c:ext uri="{02D57815-91ED-43cb-92C2-25804820EDAC}">
                        <c15:formulaRef>
                          <c15:sqref>Sheet1!#REF!</c15:sqref>
                        </c15:formulaRef>
                      </c:ext>
                    </c:extLst>
                    <c:numCache>
                      <c:formatCode>General</c:formatCode>
                      <c:ptCount val="1"/>
                      <c:pt idx="0">
                        <c:v>1</c:v>
                      </c:pt>
                    </c:numCache>
                  </c:numRef>
                </c:val>
                <c:extLst>
                  <c:ext xmlns:c16="http://schemas.microsoft.com/office/drawing/2014/chart" uri="{C3380CC4-5D6E-409C-BE32-E72D297353CC}">
                    <c16:uniqueId val="{00000011-25CC-4D7C-8118-9E0970945401}"/>
                  </c:ext>
                </c:extLst>
              </c15:ser>
            </c15:filteredPieSeries>
          </c:ext>
        </c:extLst>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latin typeface="Roboto" panose="02000000000000000000" pitchFamily="2" charset="0"/>
                <a:ea typeface="Roboto" panose="02000000000000000000" pitchFamily="2" charset="0"/>
              </a:rPr>
              <a:t>Figure 3- Where Did Incidents Occur?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Incident location</c:v>
                </c:pt>
              </c:strCache>
            </c:strRef>
          </c:tx>
          <c:dPt>
            <c:idx val="0"/>
            <c:bubble3D val="0"/>
            <c:spPr>
              <a:solidFill>
                <a:srgbClr val="209765"/>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EC-4042-92EC-D9372C627CA3}"/>
              </c:ext>
            </c:extLst>
          </c:dPt>
          <c:dPt>
            <c:idx val="1"/>
            <c:bubble3D val="0"/>
            <c:spPr>
              <a:solidFill>
                <a:srgbClr val="DCC78A"/>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EC-4042-92EC-D9372C627CA3}"/>
              </c:ext>
            </c:extLst>
          </c:dPt>
          <c:dPt>
            <c:idx val="2"/>
            <c:bubble3D val="0"/>
            <c:spPr>
              <a:solidFill>
                <a:srgbClr val="C8C8C8"/>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EC-4042-92EC-D9372C627CA3}"/>
              </c:ext>
            </c:extLst>
          </c:dPt>
          <c:dPt>
            <c:idx val="3"/>
            <c:bubble3D val="0"/>
            <c:spPr>
              <a:solidFill>
                <a:srgbClr val="00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2CEC-4042-92EC-D9372C627CA3}"/>
              </c:ext>
            </c:extLst>
          </c:dPt>
          <c:dPt>
            <c:idx val="4"/>
            <c:bubble3D val="0"/>
            <c:spPr>
              <a:solidFill>
                <a:srgbClr val="0D4B34"/>
              </a:solidFill>
              <a:ln w="25400">
                <a:solidFill>
                  <a:schemeClr val="lt1"/>
                </a:solidFill>
              </a:ln>
              <a:effectLst/>
              <a:sp3d contourW="25400">
                <a:contourClr>
                  <a:schemeClr val="lt1"/>
                </a:contourClr>
              </a:sp3d>
            </c:spPr>
            <c:extLst>
              <c:ext xmlns:c16="http://schemas.microsoft.com/office/drawing/2014/chart" uri="{C3380CC4-5D6E-409C-BE32-E72D297353CC}">
                <c16:uniqueId val="{00000009-2CEC-4042-92EC-D9372C627CA3}"/>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2CEC-4042-92EC-D9372C627CA3}"/>
              </c:ext>
            </c:extLst>
          </c:dPt>
          <c:dLbls>
            <c:dLbl>
              <c:idx val="3"/>
              <c:layout>
                <c:manualLayout>
                  <c:x val="0.16203703703703703"/>
                  <c:y val="-1.190476190476190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CEC-4042-92EC-D9372C627CA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On-campus</c:v>
                </c:pt>
                <c:pt idx="1">
                  <c:v>Off-campus</c:v>
                </c:pt>
                <c:pt idx="2">
                  <c:v>Online</c:v>
                </c:pt>
                <c:pt idx="3">
                  <c:v>Not disclosed</c:v>
                </c:pt>
              </c:strCache>
            </c:strRef>
          </c:cat>
          <c:val>
            <c:numRef>
              <c:f>Sheet1!$B$2:$B$5</c:f>
              <c:numCache>
                <c:formatCode>0.00</c:formatCode>
                <c:ptCount val="4"/>
                <c:pt idx="0">
                  <c:v>62</c:v>
                </c:pt>
                <c:pt idx="1">
                  <c:v>14</c:v>
                </c:pt>
                <c:pt idx="2">
                  <c:v>2</c:v>
                </c:pt>
                <c:pt idx="3">
                  <c:v>5</c:v>
                </c:pt>
              </c:numCache>
            </c:numRef>
          </c:val>
          <c:extLst>
            <c:ext xmlns:c16="http://schemas.microsoft.com/office/drawing/2014/chart" uri="{C3380CC4-5D6E-409C-BE32-E72D297353CC}">
              <c16:uniqueId val="{0000000C-2CEC-4042-92EC-D9372C627CA3}"/>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latin typeface="Roboto" panose="02000000000000000000" pitchFamily="2" charset="0"/>
                <a:ea typeface="Roboto" panose="02000000000000000000" pitchFamily="2" charset="0"/>
              </a:rPr>
              <a:t>Figure 4- How Complainants Requested Incidents Were Addressed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How incidents were addressed</c:v>
                </c:pt>
              </c:strCache>
            </c:strRef>
          </c:tx>
          <c:spPr>
            <a:solidFill>
              <a:srgbClr val="209765"/>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Roboto" panose="02000000000000000000" pitchFamily="2" charset="0"/>
                    <a:ea typeface="Roboto" panose="02000000000000000000" pitchFamily="2" charset="0"/>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Sheet1!$A$2:$A$9</c:f>
              <c:strCache>
                <c:ptCount val="8"/>
                <c:pt idx="0">
                  <c:v>Requested supportive measures</c:v>
                </c:pt>
                <c:pt idx="1">
                  <c:v>Requested no further action</c:v>
                </c:pt>
                <c:pt idx="2">
                  <c:v>Did not respond to outreach</c:v>
                </c:pt>
                <c:pt idx="3">
                  <c:v>Referred to other process</c:v>
                </c:pt>
                <c:pt idx="4">
                  <c:v>No respondent identified/No authority over respondent</c:v>
                </c:pt>
                <c:pt idx="5">
                  <c:v>No complainant identified</c:v>
                </c:pt>
                <c:pt idx="6">
                  <c:v>Formal complaint- informal resolution</c:v>
                </c:pt>
                <c:pt idx="7">
                  <c:v>Formal complaint- formal resolution</c:v>
                </c:pt>
              </c:strCache>
            </c:strRef>
          </c:cat>
          <c:val>
            <c:numRef>
              <c:f>Sheet1!$B$2:$B$9</c:f>
              <c:numCache>
                <c:formatCode>0%</c:formatCode>
                <c:ptCount val="8"/>
                <c:pt idx="0">
                  <c:v>0.56521739130434778</c:v>
                </c:pt>
                <c:pt idx="1">
                  <c:v>0.33333333333333331</c:v>
                </c:pt>
                <c:pt idx="2">
                  <c:v>0.21739130434782608</c:v>
                </c:pt>
                <c:pt idx="3">
                  <c:v>0.18840579710144928</c:v>
                </c:pt>
                <c:pt idx="4">
                  <c:v>0.2318840579710145</c:v>
                </c:pt>
                <c:pt idx="5">
                  <c:v>0.11594202898550725</c:v>
                </c:pt>
                <c:pt idx="6">
                  <c:v>2.8985507246376812E-2</c:v>
                </c:pt>
                <c:pt idx="7">
                  <c:v>7.2463768115942032E-2</c:v>
                </c:pt>
              </c:numCache>
            </c:numRef>
          </c:val>
          <c:extLst>
            <c:ext xmlns:c16="http://schemas.microsoft.com/office/drawing/2014/chart" uri="{C3380CC4-5D6E-409C-BE32-E72D297353CC}">
              <c16:uniqueId val="{00000000-99A3-4439-92B5-F4667AA5FC10}"/>
            </c:ext>
          </c:extLst>
        </c:ser>
        <c:dLbls>
          <c:showLegendKey val="0"/>
          <c:showVal val="0"/>
          <c:showCatName val="0"/>
          <c:showSerName val="0"/>
          <c:showPercent val="0"/>
          <c:showBubbleSize val="0"/>
        </c:dLbls>
        <c:gapWidth val="219"/>
        <c:overlap val="-27"/>
        <c:axId val="1676491136"/>
        <c:axId val="1676498208"/>
      </c:barChart>
      <c:catAx>
        <c:axId val="1676491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Manner</a:t>
                </a:r>
                <a:r>
                  <a:rPr lang="en-US" baseline="0"/>
                  <a:t> complainants requested incidents addressed</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676498208"/>
        <c:crosses val="autoZero"/>
        <c:auto val="1"/>
        <c:lblAlgn val="ctr"/>
        <c:lblOffset val="100"/>
        <c:noMultiLvlLbl val="0"/>
      </c:catAx>
      <c:valAx>
        <c:axId val="1676498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r>
                  <a:rPr lang="en-US" baseline="0"/>
                  <a:t> of Incidents addressed</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676491136"/>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r>
              <a:rPr lang="en-US" sz="1200" b="1"/>
              <a:t>Figure 6 - social</a:t>
            </a:r>
            <a:r>
              <a:rPr lang="en-US" sz="1200" b="1" baseline="0"/>
              <a:t> norming data campaign</a:t>
            </a:r>
            <a:endParaRPr lang="en-US" sz="1200" b="1"/>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All Students</c:v>
                </c:pt>
              </c:strCache>
            </c:strRef>
          </c:tx>
          <c:spPr>
            <a:solidFill>
              <a:schemeClr val="accent3">
                <a:lumMod val="75000"/>
              </a:schemeClr>
            </a:solidFill>
            <a:ln>
              <a:noFill/>
            </a:ln>
            <a:effectLst/>
          </c:spPr>
          <c:invertIfNegative val="0"/>
          <c:dLbls>
            <c:dLbl>
              <c:idx val="0"/>
              <c:tx>
                <c:rich>
                  <a:bodyPr/>
                  <a:lstStyle/>
                  <a:p>
                    <a:fld id="{533A6EE3-18B7-4CD4-89DC-64320BAB95B9}" type="VALUE">
                      <a:rPr lang="en-US"/>
                      <a:pPr/>
                      <a:t>[VALUE]</a:t>
                    </a:fld>
                    <a:r>
                      <a:rPr lang="en-US"/>
                      <a:t>%</a:t>
                    </a:r>
                    <a:r>
                      <a:rPr lang="en-US" sz="100" b="0" i="0" u="none" strike="noStrike" kern="1200" baseline="0">
                        <a:solidFill>
                          <a:sysClr val="windowText" lastClr="000000">
                            <a:lumMod val="50000"/>
                            <a:lumOff val="50000"/>
                          </a:sysClr>
                        </a:solidFill>
                      </a:rPr>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91E-48CE-9D92-559E648C786B}"/>
                </c:ext>
              </c:extLst>
            </c:dLbl>
            <c:dLbl>
              <c:idx val="1"/>
              <c:tx>
                <c:rich>
                  <a:bodyPr/>
                  <a:lstStyle/>
                  <a:p>
                    <a:fld id="{9DA91E2F-9A06-47E3-BF7C-533DB6CB1732}"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91E-48CE-9D92-559E648C786B}"/>
                </c:ext>
              </c:extLst>
            </c:dLbl>
            <c:dLbl>
              <c:idx val="2"/>
              <c:tx>
                <c:rich>
                  <a:bodyPr/>
                  <a:lstStyle/>
                  <a:p>
                    <a:fld id="{89192BE0-BE5F-45CB-BC86-5A584A9CB1B4}"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91E-48CE-9D92-559E648C786B}"/>
                </c:ext>
              </c:extLst>
            </c:dLbl>
            <c:dLbl>
              <c:idx val="3"/>
              <c:tx>
                <c:rich>
                  <a:bodyPr/>
                  <a:lstStyle/>
                  <a:p>
                    <a:fld id="{59E96B78-94CF-456A-837F-18C752DAF29E}"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91E-48CE-9D92-559E648C786B}"/>
                </c:ext>
              </c:extLst>
            </c:dLbl>
            <c:dLbl>
              <c:idx val="4"/>
              <c:tx>
                <c:rich>
                  <a:bodyPr/>
                  <a:lstStyle/>
                  <a:p>
                    <a:fld id="{A45688FE-1B6C-44C4-AFB0-EF9A8BA9131C}"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F91E-48CE-9D92-559E648C786B}"/>
                </c:ext>
              </c:extLst>
            </c:dLbl>
            <c:dLbl>
              <c:idx val="5"/>
              <c:tx>
                <c:rich>
                  <a:bodyPr/>
                  <a:lstStyle/>
                  <a:p>
                    <a:fld id="{50B5E37B-FD7B-4299-B5C5-1029F5553B5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91E-48CE-9D92-559E648C786B}"/>
                </c:ext>
              </c:extLst>
            </c:dLbl>
            <c:spPr>
              <a:noFill/>
              <a:ln>
                <a:noFill/>
              </a:ln>
              <a:effectLst/>
            </c:spPr>
            <c:txPr>
              <a:bodyPr rot="-5400000" spcFirstLastPara="1" vertOverflow="clip" horzOverflow="clip" vert="horz" wrap="square" lIns="38100" tIns="19050" rIns="38100" bIns="19050" anchor="ctr" anchorCtr="1">
                <a:spAutoFit/>
              </a:bodyPr>
              <a:lstStyle/>
              <a:p>
                <a:pPr>
                  <a:defRPr sz="1100" b="1"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would ask for verbal consent</c:v>
                </c:pt>
                <c:pt idx="1">
                  <c:v>would help a friend who experienced sexual harm report it</c:v>
                </c:pt>
                <c:pt idx="2">
                  <c:v>would report a friend who caused sexual harm</c:v>
                </c:pt>
                <c:pt idx="3">
                  <c:v>would confront someone if they engaged in victim blaming</c:v>
                </c:pt>
                <c:pt idx="4">
                  <c:v>would not have sex with a drunk person</c:v>
                </c:pt>
                <c:pt idx="5">
                  <c:v>would talk to a friend who may be in an abusive relationship</c:v>
                </c:pt>
              </c:strCache>
            </c:strRef>
          </c:cat>
          <c:val>
            <c:numRef>
              <c:f>Sheet1!$B$2:$B$7</c:f>
              <c:numCache>
                <c:formatCode>General</c:formatCode>
                <c:ptCount val="6"/>
                <c:pt idx="0">
                  <c:v>98</c:v>
                </c:pt>
                <c:pt idx="1">
                  <c:v>99</c:v>
                </c:pt>
                <c:pt idx="2">
                  <c:v>98</c:v>
                </c:pt>
                <c:pt idx="3">
                  <c:v>95</c:v>
                </c:pt>
                <c:pt idx="4">
                  <c:v>98</c:v>
                </c:pt>
                <c:pt idx="5">
                  <c:v>93</c:v>
                </c:pt>
              </c:numCache>
            </c:numRef>
          </c:val>
          <c:extLst>
            <c:ext xmlns:c16="http://schemas.microsoft.com/office/drawing/2014/chart" uri="{C3380CC4-5D6E-409C-BE32-E72D297353CC}">
              <c16:uniqueId val="{00000006-F91E-48CE-9D92-559E648C786B}"/>
            </c:ext>
          </c:extLst>
        </c:ser>
        <c:dLbls>
          <c:dLblPos val="outEnd"/>
          <c:showLegendKey val="0"/>
          <c:showVal val="1"/>
          <c:showCatName val="0"/>
          <c:showSerName val="0"/>
          <c:showPercent val="0"/>
          <c:showBubbleSize val="0"/>
        </c:dLbls>
        <c:gapWidth val="444"/>
        <c:axId val="266017807"/>
        <c:axId val="266018287"/>
      </c:barChart>
      <c:catAx>
        <c:axId val="266017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lumMod val="65000"/>
                    <a:lumOff val="35000"/>
                  </a:schemeClr>
                </a:solidFill>
                <a:latin typeface="+mn-lt"/>
                <a:ea typeface="+mn-ea"/>
                <a:cs typeface="+mn-cs"/>
              </a:defRPr>
            </a:pPr>
            <a:endParaRPr lang="en-US"/>
          </a:p>
        </c:txPr>
        <c:crossAx val="266018287"/>
        <c:crosses val="autoZero"/>
        <c:auto val="1"/>
        <c:lblAlgn val="ctr"/>
        <c:lblOffset val="100"/>
        <c:noMultiLvlLbl val="0"/>
      </c:catAx>
      <c:valAx>
        <c:axId val="266018287"/>
        <c:scaling>
          <c:orientation val="minMax"/>
        </c:scaling>
        <c:delete val="1"/>
        <c:axPos val="b"/>
        <c:numFmt formatCode="General" sourceLinked="1"/>
        <c:majorTickMark val="none"/>
        <c:minorTickMark val="none"/>
        <c:tickLblPos val="nextTo"/>
        <c:crossAx val="26601780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a:t>Figure</a:t>
            </a:r>
            <a:r>
              <a:rPr lang="en-US" baseline="0"/>
              <a:t> 7 - First-year Perceptions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3.1861297304447582E-2"/>
          <c:y val="0.17073251103740014"/>
          <c:w val="0.95768895070642002"/>
          <c:h val="0.40004783213096218"/>
        </c:manualLayout>
      </c:layout>
      <c:barChart>
        <c:barDir val="col"/>
        <c:grouping val="clustered"/>
        <c:varyColors val="0"/>
        <c:ser>
          <c:idx val="0"/>
          <c:order val="0"/>
          <c:tx>
            <c:strRef>
              <c:f>Sheet1!$B$1</c:f>
              <c:strCache>
                <c:ptCount val="1"/>
                <c:pt idx="0">
                  <c:v>Before AlcoholEdu</c:v>
                </c:pt>
              </c:strCache>
            </c:strRef>
          </c:tx>
          <c:spPr>
            <a:solidFill>
              <a:schemeClr val="accent3"/>
            </a:solidFill>
            <a:ln>
              <a:noFill/>
            </a:ln>
            <a:effectLst/>
          </c:spPr>
          <c:invertIfNegative val="0"/>
          <c:dLbls>
            <c:spPr>
              <a:noFill/>
              <a:ln>
                <a:noFill/>
                <a:round/>
              </a:ln>
              <a:effectLst/>
            </c:spPr>
            <c:txPr>
              <a:bodyPr rot="0" spcFirstLastPara="1" vertOverflow="ellipsis" vert="horz" wrap="square" anchor="ctr" anchorCtr="1"/>
              <a:lstStyle/>
              <a:p>
                <a:pPr>
                  <a:defRPr sz="1200" b="1" i="0" u="none" strike="noStrike" kern="1200" baseline="0">
                    <a:solidFill>
                      <a:srgbClr val="000000"/>
                    </a:solidFill>
                    <a:latin typeface="Arial"/>
                    <a:ea typeface="Arial"/>
                    <a:cs typeface="Aria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B8C1C1"/>
                      </a:solidFill>
                      <a:prstDash val="solid"/>
                      <a:round/>
                    </a:ln>
                    <a:effectLst/>
                  </c:spPr>
                </c15:leaderLines>
              </c:ext>
            </c:extLst>
          </c:dLbls>
          <c:cat>
            <c:strRef>
              <c:f>'Sheet1'!$A$2:$A$6</c:f>
              <c:strCache>
                <c:ptCount val="5"/>
                <c:pt idx="0">
                  <c:v>Officials at my school take reports of sexual assault seriously.</c:v>
                </c:pt>
                <c:pt idx="1">
                  <c:v>My school is committed to preventing sexual assault.</c:v>
                </c:pt>
                <c:pt idx="2">
                  <c:v>I feel part of a caring community that looks out for one another at my school.</c:v>
                </c:pt>
                <c:pt idx="3">
                  <c:v>There are good support resources at my school for students going through difficult times.</c:v>
                </c:pt>
                <c:pt idx="4">
                  <c:v>My school does a good job protecting the safety of students.</c:v>
                </c:pt>
              </c:strCache>
            </c:strRef>
          </c:cat>
          <c:val>
            <c:numRef>
              <c:f>'Sheet1'!$B$2:$B$6</c:f>
              <c:numCache>
                <c:formatCode>0%</c:formatCode>
                <c:ptCount val="5"/>
                <c:pt idx="0">
                  <c:v>0.88</c:v>
                </c:pt>
                <c:pt idx="1">
                  <c:v>0.89</c:v>
                </c:pt>
                <c:pt idx="2">
                  <c:v>0.85</c:v>
                </c:pt>
                <c:pt idx="3">
                  <c:v>0.88</c:v>
                </c:pt>
                <c:pt idx="4">
                  <c:v>0.87</c:v>
                </c:pt>
              </c:numCache>
            </c:numRef>
          </c:val>
          <c:extLst>
            <c:ext xmlns:c16="http://schemas.microsoft.com/office/drawing/2014/chart" uri="{C3380CC4-5D6E-409C-BE32-E72D297353CC}">
              <c16:uniqueId val="{00000000-9141-4713-BB9F-2834AEE7ACE7}"/>
            </c:ext>
          </c:extLst>
        </c:ser>
        <c:dLbls>
          <c:dLblPos val="inEnd"/>
          <c:showLegendKey val="0"/>
          <c:showVal val="1"/>
          <c:showCatName val="0"/>
          <c:showSerName val="0"/>
          <c:showPercent val="0"/>
          <c:showBubbleSize val="0"/>
        </c:dLbls>
        <c:gapWidth val="56"/>
        <c:axId val="698388928"/>
        <c:axId val="655251008"/>
      </c:barChart>
      <c:catAx>
        <c:axId val="698388928"/>
        <c:scaling>
          <c:orientation val="minMax"/>
        </c:scaling>
        <c:delete val="0"/>
        <c:axPos val="b"/>
        <c:numFmt formatCode="General" sourceLinked="1"/>
        <c:majorTickMark val="out"/>
        <c:minorTickMark val="none"/>
        <c:tickLblPos val="nextTo"/>
        <c:spPr>
          <a:noFill/>
          <a:ln w="9525" cap="flat" cmpd="sng" algn="ctr">
            <a:noFill/>
            <a:prstDash val="solid"/>
            <a:round/>
          </a:ln>
          <a:effectLst/>
        </c:spPr>
        <c:txPr>
          <a:bodyPr rot="0" spcFirstLastPara="1" vertOverflow="ellipsis" wrap="square" anchor="ctr" anchorCtr="1"/>
          <a:lstStyle/>
          <a:p>
            <a:pPr algn="ctr">
              <a:defRPr sz="800" b="1" i="0" u="none" strike="noStrike" kern="1200" baseline="0">
                <a:solidFill>
                  <a:srgbClr val="3C4543"/>
                </a:solidFill>
                <a:latin typeface="Open Sans"/>
                <a:ea typeface="Open Sans"/>
                <a:cs typeface="Open Sans"/>
              </a:defRPr>
            </a:pPr>
            <a:endParaRPr lang="en-US"/>
          </a:p>
        </c:txPr>
        <c:crossAx val="655251008"/>
        <c:crosses val="autoZero"/>
        <c:auto val="1"/>
        <c:lblAlgn val="ctr"/>
        <c:lblOffset val="100"/>
        <c:noMultiLvlLbl val="0"/>
      </c:catAx>
      <c:valAx>
        <c:axId val="655251008"/>
        <c:scaling>
          <c:orientation val="minMax"/>
          <c:max val="1"/>
          <c:min val="0"/>
        </c:scaling>
        <c:delete val="1"/>
        <c:axPos val="l"/>
        <c:numFmt formatCode="0%" sourceLinked="0"/>
        <c:majorTickMark val="out"/>
        <c:minorTickMark val="none"/>
        <c:tickLblPos val="nextTo"/>
        <c:crossAx val="698388928"/>
        <c:crosses val="autoZero"/>
        <c:crossBetween val="between"/>
        <c:majorUnit val="0.1"/>
      </c:valAx>
      <c:spPr>
        <a:noFill/>
        <a:ln>
          <a:noFill/>
          <a:round/>
        </a:ln>
        <a:effectLst/>
      </c:spPr>
    </c:plotArea>
    <c:plotVisOnly val="1"/>
    <c:dispBlanksAs val="gap"/>
    <c:showDLblsOverMax val="0"/>
  </c:chart>
  <c:spPr>
    <a:noFill/>
    <a:ln w="6350" cap="flat" cmpd="sng" algn="ctr">
      <a:noFill/>
      <a:prstDash val="solid"/>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3.1861297304447582E-2"/>
          <c:y val="7.1501348469766357E-2"/>
          <c:w val="0.95768895070642002"/>
          <c:h val="0.49927904370856163"/>
        </c:manualLayout>
      </c:layout>
      <c:barChart>
        <c:barDir val="col"/>
        <c:grouping val="clustered"/>
        <c:varyColors val="0"/>
        <c:ser>
          <c:idx val="0"/>
          <c:order val="0"/>
          <c:tx>
            <c:strRef>
              <c:f>Sheet1!$B$1</c:f>
              <c:strCache>
                <c:ptCount val="1"/>
                <c:pt idx="0">
                  <c:v>Before AlcoholEdu</c:v>
                </c:pt>
              </c:strCache>
            </c:strRef>
          </c:tx>
          <c:spPr>
            <a:solidFill>
              <a:schemeClr val="accent3"/>
            </a:solidFill>
            <a:ln>
              <a:noFill/>
            </a:ln>
            <a:effectLst/>
          </c:spPr>
          <c:invertIfNegative val="0"/>
          <c:dLbls>
            <c:spPr>
              <a:noFill/>
              <a:ln>
                <a:noFill/>
                <a:round/>
              </a:ln>
              <a:effectLst/>
            </c:spPr>
            <c:txPr>
              <a:bodyPr rot="0" spcFirstLastPara="1" vertOverflow="ellipsis" vert="horz" wrap="square" anchor="ctr" anchorCtr="1"/>
              <a:lstStyle/>
              <a:p>
                <a:pPr>
                  <a:defRPr sz="1100" b="1" i="0" u="none" strike="noStrike" kern="1200" baseline="0">
                    <a:solidFill>
                      <a:srgbClr val="FFFFFF"/>
                    </a:solidFill>
                    <a:latin typeface="Open Sans"/>
                    <a:ea typeface="Open Sans"/>
                    <a:cs typeface="Open San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B8C1C1"/>
                      </a:solidFill>
                      <a:prstDash val="solid"/>
                      <a:round/>
                    </a:ln>
                    <a:effectLst/>
                  </c:spPr>
                </c15:leaderLines>
              </c:ext>
            </c:extLst>
          </c:dLbls>
          <c:cat>
            <c:strRef>
              <c:f>'Sheet1'!$A$2:$A$6</c:f>
              <c:strCache>
                <c:ptCount val="5"/>
                <c:pt idx="0">
                  <c:v>Classmates value a diverse, inclusive, and equitable community.</c:v>
                </c:pt>
                <c:pt idx="1">
                  <c:v>I have been exposed to diverse opinions, cultures, and values.</c:v>
                </c:pt>
                <c:pt idx="2">
                  <c:v>My school takes diversity and inclusion issues seriously.</c:v>
                </c:pt>
                <c:pt idx="3">
                  <c:v>I feel part of a caring community that looks out for one another.</c:v>
                </c:pt>
                <c:pt idx="4">
                  <c:v>My school is an inclusive place for people with disabilities.</c:v>
                </c:pt>
              </c:strCache>
            </c:strRef>
          </c:cat>
          <c:val>
            <c:numRef>
              <c:f>'Sheet1'!$B$2:$B$6</c:f>
              <c:numCache>
                <c:formatCode>0%</c:formatCode>
                <c:ptCount val="5"/>
                <c:pt idx="0">
                  <c:v>0.78</c:v>
                </c:pt>
                <c:pt idx="1">
                  <c:v>0.87</c:v>
                </c:pt>
                <c:pt idx="2">
                  <c:v>0.88</c:v>
                </c:pt>
                <c:pt idx="3">
                  <c:v>0.86</c:v>
                </c:pt>
                <c:pt idx="4">
                  <c:v>0.84</c:v>
                </c:pt>
              </c:numCache>
            </c:numRef>
          </c:val>
          <c:extLst>
            <c:ext xmlns:c16="http://schemas.microsoft.com/office/drawing/2014/chart" uri="{C3380CC4-5D6E-409C-BE32-E72D297353CC}">
              <c16:uniqueId val="{00000000-3F2F-46C5-AFB7-B064C642B6D8}"/>
            </c:ext>
          </c:extLst>
        </c:ser>
        <c:dLbls>
          <c:dLblPos val="inEnd"/>
          <c:showLegendKey val="0"/>
          <c:showVal val="1"/>
          <c:showCatName val="0"/>
          <c:showSerName val="0"/>
          <c:showPercent val="0"/>
          <c:showBubbleSize val="0"/>
        </c:dLbls>
        <c:gapWidth val="56"/>
        <c:axId val="698388928"/>
        <c:axId val="655251008"/>
      </c:barChart>
      <c:catAx>
        <c:axId val="698388928"/>
        <c:scaling>
          <c:orientation val="minMax"/>
        </c:scaling>
        <c:delete val="0"/>
        <c:axPos val="b"/>
        <c:numFmt formatCode="General" sourceLinked="1"/>
        <c:majorTickMark val="out"/>
        <c:minorTickMark val="none"/>
        <c:tickLblPos val="nextTo"/>
        <c:spPr>
          <a:noFill/>
          <a:ln w="9525" cap="flat" cmpd="sng" algn="ctr">
            <a:noFill/>
            <a:prstDash val="solid"/>
            <a:round/>
          </a:ln>
          <a:effectLst/>
        </c:spPr>
        <c:txPr>
          <a:bodyPr rot="0" spcFirstLastPara="1" vertOverflow="ellipsis" wrap="square" anchor="ctr" anchorCtr="1"/>
          <a:lstStyle/>
          <a:p>
            <a:pPr algn="ctr">
              <a:defRPr sz="900" b="1" i="0" u="none" strike="noStrike" kern="1200" baseline="0">
                <a:solidFill>
                  <a:srgbClr val="3C4543"/>
                </a:solidFill>
                <a:latin typeface="Open Sans"/>
                <a:ea typeface="Open Sans"/>
                <a:cs typeface="Open Sans"/>
              </a:defRPr>
            </a:pPr>
            <a:endParaRPr lang="en-US"/>
          </a:p>
        </c:txPr>
        <c:crossAx val="655251008"/>
        <c:crosses val="autoZero"/>
        <c:auto val="1"/>
        <c:lblAlgn val="ctr"/>
        <c:lblOffset val="100"/>
        <c:noMultiLvlLbl val="0"/>
      </c:catAx>
      <c:valAx>
        <c:axId val="655251008"/>
        <c:scaling>
          <c:orientation val="minMax"/>
          <c:max val="1"/>
          <c:min val="0"/>
        </c:scaling>
        <c:delete val="1"/>
        <c:axPos val="l"/>
        <c:numFmt formatCode="0%" sourceLinked="0"/>
        <c:majorTickMark val="out"/>
        <c:minorTickMark val="none"/>
        <c:tickLblPos val="nextTo"/>
        <c:crossAx val="698388928"/>
        <c:crosses val="autoZero"/>
        <c:crossBetween val="between"/>
        <c:majorUnit val="0.1"/>
      </c:valAx>
      <c:spPr>
        <a:noFill/>
        <a:ln>
          <a:noFill/>
          <a:round/>
        </a:ln>
        <a:effectLst/>
      </c:spPr>
    </c:plotArea>
    <c:plotVisOnly val="1"/>
    <c:dispBlanksAs val="gap"/>
    <c:showDLblsOverMax val="0"/>
  </c:chart>
  <c:spPr>
    <a:noFill/>
    <a:ln w="6350" cap="flat" cmpd="sng" algn="ctr">
      <a:noFill/>
      <a:prstDash val="solid"/>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Figure 11 Impact of Preventing Harassment and Discrimination Course on Employees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course</c:v>
                </c:pt>
              </c:strCache>
            </c:strRef>
          </c:tx>
          <c:spPr>
            <a:solidFill>
              <a:srgbClr val="C8C8C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know how to identify workplace harassment</c:v>
                </c:pt>
                <c:pt idx="1">
                  <c:v>I know how to identify discrimination in the workplace</c:v>
                </c:pt>
                <c:pt idx="2">
                  <c:v>I am confident in my ability to intervene effectively if I witness harassment in my workplace.</c:v>
                </c:pt>
              </c:strCache>
            </c:strRef>
          </c:cat>
          <c:val>
            <c:numRef>
              <c:f>Sheet1!$B$2:$B$4</c:f>
              <c:numCache>
                <c:formatCode>0%</c:formatCode>
                <c:ptCount val="3"/>
                <c:pt idx="0">
                  <c:v>0.96</c:v>
                </c:pt>
                <c:pt idx="1">
                  <c:v>0.97</c:v>
                </c:pt>
                <c:pt idx="2">
                  <c:v>0.83</c:v>
                </c:pt>
              </c:numCache>
            </c:numRef>
          </c:val>
          <c:extLst>
            <c:ext xmlns:c16="http://schemas.microsoft.com/office/drawing/2014/chart" uri="{C3380CC4-5D6E-409C-BE32-E72D297353CC}">
              <c16:uniqueId val="{00000000-C7AA-4A70-9EC0-E8D9366814E8}"/>
            </c:ext>
          </c:extLst>
        </c:ser>
        <c:ser>
          <c:idx val="1"/>
          <c:order val="1"/>
          <c:tx>
            <c:strRef>
              <c:f>Sheet1!$C$1</c:f>
              <c:strCache>
                <c:ptCount val="1"/>
                <c:pt idx="0">
                  <c:v>Post course</c:v>
                </c:pt>
              </c:strCache>
            </c:strRef>
          </c:tx>
          <c:spPr>
            <a:solidFill>
              <a:srgbClr val="20976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 know how to identify workplace harassment</c:v>
                </c:pt>
                <c:pt idx="1">
                  <c:v>I know how to identify discrimination in the workplace</c:v>
                </c:pt>
                <c:pt idx="2">
                  <c:v>I am confident in my ability to intervene effectively if I witness harassment in my workplace.</c:v>
                </c:pt>
              </c:strCache>
            </c:strRef>
          </c:cat>
          <c:val>
            <c:numRef>
              <c:f>Sheet1!$C$2:$C$4</c:f>
              <c:numCache>
                <c:formatCode>0%</c:formatCode>
                <c:ptCount val="3"/>
                <c:pt idx="0">
                  <c:v>0.99</c:v>
                </c:pt>
                <c:pt idx="1">
                  <c:v>0.99</c:v>
                </c:pt>
                <c:pt idx="2">
                  <c:v>0.96</c:v>
                </c:pt>
              </c:numCache>
            </c:numRef>
          </c:val>
          <c:extLst>
            <c:ext xmlns:c16="http://schemas.microsoft.com/office/drawing/2014/chart" uri="{C3380CC4-5D6E-409C-BE32-E72D297353CC}">
              <c16:uniqueId val="{00000001-C7AA-4A70-9EC0-E8D9366814E8}"/>
            </c:ext>
          </c:extLst>
        </c:ser>
        <c:dLbls>
          <c:showLegendKey val="0"/>
          <c:showVal val="0"/>
          <c:showCatName val="0"/>
          <c:showSerName val="0"/>
          <c:showPercent val="0"/>
          <c:showBubbleSize val="0"/>
        </c:dLbls>
        <c:gapWidth val="219"/>
        <c:overlap val="-27"/>
        <c:axId val="1814252607"/>
        <c:axId val="2018325551"/>
      </c:barChart>
      <c:catAx>
        <c:axId val="1814252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325551"/>
        <c:crosses val="autoZero"/>
        <c:auto val="1"/>
        <c:lblAlgn val="ctr"/>
        <c:lblOffset val="100"/>
        <c:noMultiLvlLbl val="0"/>
      </c:catAx>
      <c:valAx>
        <c:axId val="20183255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252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Figure 12- Reported Benefits of Preventing Harassment and Discrimination Course on Employees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Post course</c:v>
                </c:pt>
              </c:strCache>
            </c:strRef>
          </c:tx>
          <c:spPr>
            <a:solidFill>
              <a:srgbClr val="20976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Increased employee understanding of harassment, abusive conduct, and discrimination in the workplace</c:v>
                </c:pt>
                <c:pt idx="1">
                  <c:v>Made employees feel better equipped to report incidents of harassment, abusive conduct, and discrimination in the workplace.</c:v>
                </c:pt>
                <c:pt idx="2">
                  <c:v>Made employees feel more prepared to step in if they see harassment, abusive conduct, and discrimination in the workplace</c:v>
                </c:pt>
              </c:strCache>
            </c:strRef>
          </c:cat>
          <c:val>
            <c:numRef>
              <c:f>Sheet1!$B$2:$B$4</c:f>
              <c:numCache>
                <c:formatCode>0%</c:formatCode>
                <c:ptCount val="3"/>
                <c:pt idx="0">
                  <c:v>0.81699999999999995</c:v>
                </c:pt>
                <c:pt idx="1">
                  <c:v>0.81799999999999995</c:v>
                </c:pt>
                <c:pt idx="2">
                  <c:v>0.81799999999999995</c:v>
                </c:pt>
              </c:numCache>
            </c:numRef>
          </c:val>
          <c:extLst>
            <c:ext xmlns:c16="http://schemas.microsoft.com/office/drawing/2014/chart" uri="{C3380CC4-5D6E-409C-BE32-E72D297353CC}">
              <c16:uniqueId val="{00000000-EA2C-49C2-854E-01C947C69831}"/>
            </c:ext>
          </c:extLst>
        </c:ser>
        <c:dLbls>
          <c:showLegendKey val="0"/>
          <c:showVal val="0"/>
          <c:showCatName val="0"/>
          <c:showSerName val="0"/>
          <c:showPercent val="0"/>
          <c:showBubbleSize val="0"/>
        </c:dLbls>
        <c:gapWidth val="219"/>
        <c:overlap val="-27"/>
        <c:axId val="1814252607"/>
        <c:axId val="2018325551"/>
      </c:barChart>
      <c:catAx>
        <c:axId val="1814252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325551"/>
        <c:crosses val="autoZero"/>
        <c:auto val="1"/>
        <c:lblAlgn val="ctr"/>
        <c:lblOffset val="100"/>
        <c:noMultiLvlLbl val="0"/>
      </c:catAx>
      <c:valAx>
        <c:axId val="2018325551"/>
        <c:scaling>
          <c:orientation val="minMax"/>
          <c:min val="0.2"/>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252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latin typeface="Roboto" panose="02000000000000000000" pitchFamily="2" charset="0"/>
                <a:ea typeface="Roboto" panose="02000000000000000000" pitchFamily="2" charset="0"/>
              </a:rPr>
              <a:t>Figure 13</a:t>
            </a:r>
            <a:r>
              <a:rPr lang="en-US" b="1" baseline="0">
                <a:solidFill>
                  <a:sysClr val="windowText" lastClr="000000"/>
                </a:solidFill>
                <a:latin typeface="Roboto" panose="02000000000000000000" pitchFamily="2" charset="0"/>
                <a:ea typeface="Roboto" panose="02000000000000000000" pitchFamily="2" charset="0"/>
              </a:rPr>
              <a:t> </a:t>
            </a:r>
            <a:r>
              <a:rPr lang="en-US" b="1">
                <a:solidFill>
                  <a:sysClr val="windowText" lastClr="000000"/>
                </a:solidFill>
                <a:latin typeface="Roboto" panose="02000000000000000000" pitchFamily="2" charset="0"/>
                <a:ea typeface="Roboto" panose="02000000000000000000" pitchFamily="2" charset="0"/>
              </a:rPr>
              <a:t>- Able to meet with Title IX in timely manner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Able to meet with Title IX in timely manner</c:v>
                </c:pt>
              </c:strCache>
            </c:strRef>
          </c:tx>
          <c:dPt>
            <c:idx val="0"/>
            <c:bubble3D val="0"/>
            <c:spPr>
              <a:solidFill>
                <a:srgbClr val="209765"/>
              </a:solidFill>
              <a:ln w="25400">
                <a:solidFill>
                  <a:schemeClr val="lt1"/>
                </a:solidFill>
              </a:ln>
              <a:effectLst/>
              <a:sp3d contourW="25400">
                <a:contourClr>
                  <a:schemeClr val="lt1"/>
                </a:contourClr>
              </a:sp3d>
            </c:spPr>
            <c:extLst>
              <c:ext xmlns:c16="http://schemas.microsoft.com/office/drawing/2014/chart" uri="{C3380CC4-5D6E-409C-BE32-E72D297353CC}">
                <c16:uniqueId val="{00000001-49F4-4AC6-A437-C350DCD18867}"/>
              </c:ext>
            </c:extLst>
          </c:dPt>
          <c:dPt>
            <c:idx val="1"/>
            <c:bubble3D val="0"/>
            <c:spPr>
              <a:solidFill>
                <a:srgbClr val="209765"/>
              </a:solidFill>
              <a:ln w="25400">
                <a:solidFill>
                  <a:schemeClr val="lt1"/>
                </a:solidFill>
              </a:ln>
              <a:effectLst/>
              <a:sp3d contourW="25400">
                <a:contourClr>
                  <a:schemeClr val="lt1"/>
                </a:contourClr>
              </a:sp3d>
            </c:spPr>
            <c:extLst>
              <c:ext xmlns:c16="http://schemas.microsoft.com/office/drawing/2014/chart" uri="{C3380CC4-5D6E-409C-BE32-E72D297353CC}">
                <c16:uniqueId val="{00000003-49F4-4AC6-A437-C350DCD18867}"/>
              </c:ext>
            </c:extLst>
          </c:dPt>
          <c:dPt>
            <c:idx val="2"/>
            <c:bubble3D val="0"/>
            <c:spPr>
              <a:solidFill>
                <a:srgbClr val="C8C8C8"/>
              </a:solidFill>
              <a:ln w="25400">
                <a:solidFill>
                  <a:schemeClr val="lt1"/>
                </a:solidFill>
              </a:ln>
              <a:effectLst/>
              <a:sp3d contourW="25400">
                <a:contourClr>
                  <a:schemeClr val="lt1"/>
                </a:contourClr>
              </a:sp3d>
            </c:spPr>
            <c:extLst>
              <c:ext xmlns:c16="http://schemas.microsoft.com/office/drawing/2014/chart" uri="{C3380CC4-5D6E-409C-BE32-E72D297353CC}">
                <c16:uniqueId val="{00000005-49F4-4AC6-A437-C350DCD18867}"/>
              </c:ext>
            </c:extLst>
          </c:dPt>
          <c:dPt>
            <c:idx val="3"/>
            <c:bubble3D val="0"/>
            <c:spPr>
              <a:solidFill>
                <a:srgbClr val="00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49F4-4AC6-A437-C350DCD18867}"/>
              </c:ext>
            </c:extLst>
          </c:dPt>
          <c:dPt>
            <c:idx val="4"/>
            <c:bubble3D val="0"/>
            <c:spPr>
              <a:solidFill>
                <a:srgbClr val="0D4B34"/>
              </a:solidFill>
              <a:ln w="25400">
                <a:solidFill>
                  <a:schemeClr val="lt1"/>
                </a:solidFill>
              </a:ln>
              <a:effectLst/>
              <a:sp3d contourW="25400">
                <a:contourClr>
                  <a:schemeClr val="lt1"/>
                </a:contourClr>
              </a:sp3d>
            </c:spPr>
            <c:extLst>
              <c:ext xmlns:c16="http://schemas.microsoft.com/office/drawing/2014/chart" uri="{C3380CC4-5D6E-409C-BE32-E72D297353CC}">
                <c16:uniqueId val="{00000009-49F4-4AC6-A437-C350DCD18867}"/>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9F4-4AC6-A437-C350DCD18867}"/>
              </c:ext>
            </c:extLst>
          </c:dPt>
          <c:dLbls>
            <c:dLbl>
              <c:idx val="1"/>
              <c:delete val="1"/>
              <c:extLst>
                <c:ext xmlns:c15="http://schemas.microsoft.com/office/drawing/2012/chart" uri="{CE6537A1-D6FC-4f65-9D91-7224C49458BB}"/>
                <c:ext xmlns:c16="http://schemas.microsoft.com/office/drawing/2014/chart" uri="{C3380CC4-5D6E-409C-BE32-E72D297353CC}">
                  <c16:uniqueId val="{00000003-49F4-4AC6-A437-C350DCD1886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in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Yes</c:v>
                </c:pt>
                <c:pt idx="1">
                  <c:v>No</c:v>
                </c:pt>
              </c:strCache>
            </c:strRef>
          </c:cat>
          <c:val>
            <c:numRef>
              <c:f>Sheet1!$B$2:$B$3</c:f>
              <c:numCache>
                <c:formatCode>General</c:formatCode>
                <c:ptCount val="2"/>
                <c:pt idx="0">
                  <c:v>100</c:v>
                </c:pt>
                <c:pt idx="1">
                  <c:v>0</c:v>
                </c:pt>
              </c:numCache>
            </c:numRef>
          </c:val>
          <c:extLst>
            <c:ext xmlns:c16="http://schemas.microsoft.com/office/drawing/2014/chart" uri="{C3380CC4-5D6E-409C-BE32-E72D297353CC}">
              <c16:uniqueId val="{0000000C-49F4-4AC6-A437-C350DCD18867}"/>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b="1">
                <a:solidFill>
                  <a:sysClr val="windowText" lastClr="000000"/>
                </a:solidFill>
                <a:latin typeface="Roboto" panose="02000000000000000000" pitchFamily="2" charset="0"/>
                <a:ea typeface="Roboto" panose="02000000000000000000" pitchFamily="2" charset="0"/>
              </a:rPr>
              <a:t>Figure 14- Effect of interacting with Title IX</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Grade</c:v>
                </c:pt>
              </c:strCache>
            </c:strRef>
          </c:tx>
          <c:spPr>
            <a:solidFill>
              <a:srgbClr val="209765"/>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Roboto" panose="02000000000000000000" pitchFamily="2" charset="0"/>
                    <a:ea typeface="Roboto" panose="02000000000000000000" pitchFamily="2" charset="0"/>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Sheet1!$A$2:$A$10</c:f>
              <c:strCache>
                <c:ptCount val="9"/>
                <c:pt idx="0">
                  <c:v>Would utilize Title IX again</c:v>
                </c:pt>
                <c:pt idx="1">
                  <c:v>Title IX treated me with respect and dignity</c:v>
                </c:pt>
                <c:pt idx="2">
                  <c:v>Would recommend Title IX to others</c:v>
                </c:pt>
                <c:pt idx="3">
                  <c:v>Title IX explained options and procedures</c:v>
                </c:pt>
                <c:pt idx="4">
                  <c:v>Title IX listened to my concerns</c:v>
                </c:pt>
                <c:pt idx="5">
                  <c:v>Incident was handled with privacy and discretion</c:v>
                </c:pt>
                <c:pt idx="6">
                  <c:v>Left meeting with better understanding of options</c:v>
                </c:pt>
                <c:pt idx="7">
                  <c:v>Left meeting better understanding options for supportive measures</c:v>
                </c:pt>
                <c:pt idx="8">
                  <c:v>Interactions with Title IX helped me continue education</c:v>
                </c:pt>
              </c:strCache>
            </c:strRef>
          </c:cat>
          <c:val>
            <c:numRef>
              <c:f>Sheet1!$B$2:$B$10</c:f>
              <c:numCache>
                <c:formatCode>0.00</c:formatCode>
                <c:ptCount val="9"/>
                <c:pt idx="0">
                  <c:v>3.8</c:v>
                </c:pt>
                <c:pt idx="1">
                  <c:v>4</c:v>
                </c:pt>
                <c:pt idx="2">
                  <c:v>4</c:v>
                </c:pt>
                <c:pt idx="3">
                  <c:v>4</c:v>
                </c:pt>
                <c:pt idx="4">
                  <c:v>3.5</c:v>
                </c:pt>
                <c:pt idx="5">
                  <c:v>4</c:v>
                </c:pt>
                <c:pt idx="6">
                  <c:v>3.8</c:v>
                </c:pt>
                <c:pt idx="7">
                  <c:v>3.8</c:v>
                </c:pt>
                <c:pt idx="8">
                  <c:v>3.5</c:v>
                </c:pt>
              </c:numCache>
            </c:numRef>
          </c:val>
          <c:extLst>
            <c:ext xmlns:c16="http://schemas.microsoft.com/office/drawing/2014/chart" uri="{C3380CC4-5D6E-409C-BE32-E72D297353CC}">
              <c16:uniqueId val="{00000000-B5DD-4B2C-908E-A62DA8FE5DCC}"/>
            </c:ext>
          </c:extLst>
        </c:ser>
        <c:dLbls>
          <c:showLegendKey val="0"/>
          <c:showVal val="0"/>
          <c:showCatName val="0"/>
          <c:showSerName val="0"/>
          <c:showPercent val="0"/>
          <c:showBubbleSize val="0"/>
        </c:dLbls>
        <c:gapWidth val="219"/>
        <c:overlap val="-27"/>
        <c:axId val="1676491136"/>
        <c:axId val="1676498208"/>
      </c:barChart>
      <c:catAx>
        <c:axId val="167649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676498208"/>
        <c:crosses val="autoZero"/>
        <c:auto val="1"/>
        <c:lblAlgn val="ctr"/>
        <c:lblOffset val="100"/>
        <c:noMultiLvlLbl val="0"/>
      </c:catAx>
      <c:valAx>
        <c:axId val="1676498208"/>
        <c:scaling>
          <c:orientation val="minMax"/>
          <c:max val="4"/>
          <c:min val="2"/>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676491136"/>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32622e-2101-4405-8247-0b640b6dd2c8" xsi:nil="true"/>
    <lcf76f155ced4ddcb4097134ff3c332f xmlns="58ce94b1-ecb7-49e9-943a-608b6b0b9d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313A16A14E5B488009DA0BABAFFC41" ma:contentTypeVersion="18" ma:contentTypeDescription="Create a new document." ma:contentTypeScope="" ma:versionID="4178794fb589c455ee106ee4ee23ac84">
  <xsd:schema xmlns:xsd="http://www.w3.org/2001/XMLSchema" xmlns:xs="http://www.w3.org/2001/XMLSchema" xmlns:p="http://schemas.microsoft.com/office/2006/metadata/properties" xmlns:ns2="58ce94b1-ecb7-49e9-943a-608b6b0b9d09" xmlns:ns3="6732622e-2101-4405-8247-0b640b6dd2c8" targetNamespace="http://schemas.microsoft.com/office/2006/metadata/properties" ma:root="true" ma:fieldsID="b85896473fc39a8293839e6e8d1e20c9" ns2:_="" ns3:_="">
    <xsd:import namespace="58ce94b1-ecb7-49e9-943a-608b6b0b9d09"/>
    <xsd:import namespace="6732622e-2101-4405-8247-0b640b6dd2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e94b1-ecb7-49e9-943a-608b6b0b9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570c208-9045-4890-9406-2594c6b9c86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32622e-2101-4405-8247-0b640b6dd2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34792-bb86-4078-932a-27975cd1b39e}" ma:internalName="TaxCatchAll" ma:showField="CatchAllData" ma:web="6732622e-2101-4405-8247-0b640b6dd2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3C7AE-7238-4112-A03E-B0D095E416FF}">
  <ds:schemaRefs>
    <ds:schemaRef ds:uri="http://schemas.microsoft.com/office/2006/metadata/properties"/>
    <ds:schemaRef ds:uri="http://schemas.microsoft.com/office/infopath/2007/PartnerControls"/>
    <ds:schemaRef ds:uri="6732622e-2101-4405-8247-0b640b6dd2c8"/>
    <ds:schemaRef ds:uri="58ce94b1-ecb7-49e9-943a-608b6b0b9d09"/>
  </ds:schemaRefs>
</ds:datastoreItem>
</file>

<file path=customXml/itemProps2.xml><?xml version="1.0" encoding="utf-8"?>
<ds:datastoreItem xmlns:ds="http://schemas.openxmlformats.org/officeDocument/2006/customXml" ds:itemID="{0A1D5F86-3A90-4AF5-B3E3-16F22D3D8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e94b1-ecb7-49e9-943a-608b6b0b9d09"/>
    <ds:schemaRef ds:uri="6732622e-2101-4405-8247-0b640b6dd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F6C8F-3633-4BAE-A3E6-FB5078A0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2930</TotalTime>
  <Pages>31</Pages>
  <Words>6666</Words>
  <Characters>38001</Characters>
  <Application>Microsoft Office Word</Application>
  <DocSecurity>8</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Loyola University Maryland</Company>
  <LinksUpToDate>false</LinksUpToDate>
  <CharactersWithSpaces>44578</CharactersWithSpaces>
  <SharedDoc>false</SharedDoc>
  <HLinks>
    <vt:vector size="210" baseType="variant">
      <vt:variant>
        <vt:i4>7667810</vt:i4>
      </vt:variant>
      <vt:variant>
        <vt:i4>174</vt:i4>
      </vt:variant>
      <vt:variant>
        <vt:i4>0</vt:i4>
      </vt:variant>
      <vt:variant>
        <vt:i4>5</vt:i4>
      </vt:variant>
      <vt:variant>
        <vt:lpwstr>https://www.loyola.edu/department/title-ix-bias/title-ix/about/policy/</vt:lpwstr>
      </vt:variant>
      <vt:variant>
        <vt:lpwstr/>
      </vt:variant>
      <vt:variant>
        <vt:i4>5046306</vt:i4>
      </vt:variant>
      <vt:variant>
        <vt:i4>171</vt:i4>
      </vt:variant>
      <vt:variant>
        <vt:i4>0</vt:i4>
      </vt:variant>
      <vt:variant>
        <vt:i4>5</vt:i4>
      </vt:variant>
      <vt:variant>
        <vt:lpwstr>mailto:titleix-bias@loyola.edu</vt:lpwstr>
      </vt:variant>
      <vt:variant>
        <vt:lpwstr/>
      </vt:variant>
      <vt:variant>
        <vt:i4>655454</vt:i4>
      </vt:variant>
      <vt:variant>
        <vt:i4>168</vt:i4>
      </vt:variant>
      <vt:variant>
        <vt:i4>0</vt:i4>
      </vt:variant>
      <vt:variant>
        <vt:i4>5</vt:i4>
      </vt:variant>
      <vt:variant>
        <vt:lpwstr>https://www.loyola.edu/department/institutional-research/facts/fact-book/</vt:lpwstr>
      </vt:variant>
      <vt:variant>
        <vt:lpwstr/>
      </vt:variant>
      <vt:variant>
        <vt:i4>4784221</vt:i4>
      </vt:variant>
      <vt:variant>
        <vt:i4>165</vt:i4>
      </vt:variant>
      <vt:variant>
        <vt:i4>0</vt:i4>
      </vt:variant>
      <vt:variant>
        <vt:i4>5</vt:i4>
      </vt:variant>
      <vt:variant>
        <vt:lpwstr>https://www.vectorsolutions.com/solutions/vector-lms/higher-education/sexual-assault-prevention/</vt:lpwstr>
      </vt:variant>
      <vt:variant>
        <vt:lpwstr/>
      </vt:variant>
      <vt:variant>
        <vt:i4>720970</vt:i4>
      </vt:variant>
      <vt:variant>
        <vt:i4>162</vt:i4>
      </vt:variant>
      <vt:variant>
        <vt:i4>0</vt:i4>
      </vt:variant>
      <vt:variant>
        <vt:i4>5</vt:i4>
      </vt:variant>
      <vt:variant>
        <vt:lpwstr>https://www.loyola.edu/department/messina</vt:lpwstr>
      </vt:variant>
      <vt:variant>
        <vt:lpwstr/>
      </vt:variant>
      <vt:variant>
        <vt:i4>3473509</vt:i4>
      </vt:variant>
      <vt:variant>
        <vt:i4>159</vt:i4>
      </vt:variant>
      <vt:variant>
        <vt:i4>0</vt:i4>
      </vt:variant>
      <vt:variant>
        <vt:i4>5</vt:i4>
      </vt:variant>
      <vt:variant>
        <vt:lpwstr>https://amjhealthstudies.com/index.php/ajhs/article/view/35</vt:lpwstr>
      </vt:variant>
      <vt:variant>
        <vt:lpwstr/>
      </vt:variant>
      <vt:variant>
        <vt:i4>6422571</vt:i4>
      </vt:variant>
      <vt:variant>
        <vt:i4>156</vt:i4>
      </vt:variant>
      <vt:variant>
        <vt:i4>0</vt:i4>
      </vt:variant>
      <vt:variant>
        <vt:i4>5</vt:i4>
      </vt:variant>
      <vt:variant>
        <vt:lpwstr>https://stepupprogram.org/</vt:lpwstr>
      </vt:variant>
      <vt:variant>
        <vt:lpwstr/>
      </vt:variant>
      <vt:variant>
        <vt:i4>7929967</vt:i4>
      </vt:variant>
      <vt:variant>
        <vt:i4>153</vt:i4>
      </vt:variant>
      <vt:variant>
        <vt:i4>0</vt:i4>
      </vt:variant>
      <vt:variant>
        <vt:i4>5</vt:i4>
      </vt:variant>
      <vt:variant>
        <vt:lpwstr>https://www.loyola.edu/department/public-safety/reporting/asfr</vt:lpwstr>
      </vt:variant>
      <vt:variant>
        <vt:lpwstr/>
      </vt:variant>
      <vt:variant>
        <vt:i4>6160399</vt:i4>
      </vt:variant>
      <vt:variant>
        <vt:i4>150</vt:i4>
      </vt:variant>
      <vt:variant>
        <vt:i4>0</vt:i4>
      </vt:variant>
      <vt:variant>
        <vt:i4>5</vt:i4>
      </vt:variant>
      <vt:variant>
        <vt:lpwstr>https://www.loyola.edu/department/public-safety/reporting/asfr/section10</vt:lpwstr>
      </vt:variant>
      <vt:variant>
        <vt:lpwstr/>
      </vt:variant>
      <vt:variant>
        <vt:i4>983097</vt:i4>
      </vt:variant>
      <vt:variant>
        <vt:i4>147</vt:i4>
      </vt:variant>
      <vt:variant>
        <vt:i4>0</vt:i4>
      </vt:variant>
      <vt:variant>
        <vt:i4>5</vt:i4>
      </vt:variant>
      <vt:variant>
        <vt:lpwstr>https://www.instagram.com/titleixbias_loyolamd/</vt:lpwstr>
      </vt:variant>
      <vt:variant>
        <vt:lpwstr/>
      </vt:variant>
      <vt:variant>
        <vt:i4>6094876</vt:i4>
      </vt:variant>
      <vt:variant>
        <vt:i4>144</vt:i4>
      </vt:variant>
      <vt:variant>
        <vt:i4>0</vt:i4>
      </vt:variant>
      <vt:variant>
        <vt:i4>5</vt:i4>
      </vt:variant>
      <vt:variant>
        <vt:lpwstr>https://www.loyola.edu/department/title-ix-bias/title-ix/about/action-steps-2224/</vt:lpwstr>
      </vt:variant>
      <vt:variant>
        <vt:lpwstr/>
      </vt:variant>
      <vt:variant>
        <vt:i4>5832732</vt:i4>
      </vt:variant>
      <vt:variant>
        <vt:i4>141</vt:i4>
      </vt:variant>
      <vt:variant>
        <vt:i4>0</vt:i4>
      </vt:variant>
      <vt:variant>
        <vt:i4>5</vt:i4>
      </vt:variant>
      <vt:variant>
        <vt:lpwstr>https://www.loyola.edu/department/title-ix-bias/title-ix/about/action-steps/</vt:lpwstr>
      </vt:variant>
      <vt:variant>
        <vt:lpwstr/>
      </vt:variant>
      <vt:variant>
        <vt:i4>1376316</vt:i4>
      </vt:variant>
      <vt:variant>
        <vt:i4>134</vt:i4>
      </vt:variant>
      <vt:variant>
        <vt:i4>0</vt:i4>
      </vt:variant>
      <vt:variant>
        <vt:i4>5</vt:i4>
      </vt:variant>
      <vt:variant>
        <vt:lpwstr/>
      </vt:variant>
      <vt:variant>
        <vt:lpwstr>_Toc205383328</vt:lpwstr>
      </vt:variant>
      <vt:variant>
        <vt:i4>1376316</vt:i4>
      </vt:variant>
      <vt:variant>
        <vt:i4>128</vt:i4>
      </vt:variant>
      <vt:variant>
        <vt:i4>0</vt:i4>
      </vt:variant>
      <vt:variant>
        <vt:i4>5</vt:i4>
      </vt:variant>
      <vt:variant>
        <vt:lpwstr/>
      </vt:variant>
      <vt:variant>
        <vt:lpwstr>_Toc205383327</vt:lpwstr>
      </vt:variant>
      <vt:variant>
        <vt:i4>1376316</vt:i4>
      </vt:variant>
      <vt:variant>
        <vt:i4>122</vt:i4>
      </vt:variant>
      <vt:variant>
        <vt:i4>0</vt:i4>
      </vt:variant>
      <vt:variant>
        <vt:i4>5</vt:i4>
      </vt:variant>
      <vt:variant>
        <vt:lpwstr/>
      </vt:variant>
      <vt:variant>
        <vt:lpwstr>_Toc205383326</vt:lpwstr>
      </vt:variant>
      <vt:variant>
        <vt:i4>1376316</vt:i4>
      </vt:variant>
      <vt:variant>
        <vt:i4>116</vt:i4>
      </vt:variant>
      <vt:variant>
        <vt:i4>0</vt:i4>
      </vt:variant>
      <vt:variant>
        <vt:i4>5</vt:i4>
      </vt:variant>
      <vt:variant>
        <vt:lpwstr/>
      </vt:variant>
      <vt:variant>
        <vt:lpwstr>_Toc205383325</vt:lpwstr>
      </vt:variant>
      <vt:variant>
        <vt:i4>1376316</vt:i4>
      </vt:variant>
      <vt:variant>
        <vt:i4>110</vt:i4>
      </vt:variant>
      <vt:variant>
        <vt:i4>0</vt:i4>
      </vt:variant>
      <vt:variant>
        <vt:i4>5</vt:i4>
      </vt:variant>
      <vt:variant>
        <vt:lpwstr/>
      </vt:variant>
      <vt:variant>
        <vt:lpwstr>_Toc205383324</vt:lpwstr>
      </vt:variant>
      <vt:variant>
        <vt:i4>1376316</vt:i4>
      </vt:variant>
      <vt:variant>
        <vt:i4>104</vt:i4>
      </vt:variant>
      <vt:variant>
        <vt:i4>0</vt:i4>
      </vt:variant>
      <vt:variant>
        <vt:i4>5</vt:i4>
      </vt:variant>
      <vt:variant>
        <vt:lpwstr/>
      </vt:variant>
      <vt:variant>
        <vt:lpwstr>_Toc205383323</vt:lpwstr>
      </vt:variant>
      <vt:variant>
        <vt:i4>1376316</vt:i4>
      </vt:variant>
      <vt:variant>
        <vt:i4>98</vt:i4>
      </vt:variant>
      <vt:variant>
        <vt:i4>0</vt:i4>
      </vt:variant>
      <vt:variant>
        <vt:i4>5</vt:i4>
      </vt:variant>
      <vt:variant>
        <vt:lpwstr/>
      </vt:variant>
      <vt:variant>
        <vt:lpwstr>_Toc205383322</vt:lpwstr>
      </vt:variant>
      <vt:variant>
        <vt:i4>1376316</vt:i4>
      </vt:variant>
      <vt:variant>
        <vt:i4>92</vt:i4>
      </vt:variant>
      <vt:variant>
        <vt:i4>0</vt:i4>
      </vt:variant>
      <vt:variant>
        <vt:i4>5</vt:i4>
      </vt:variant>
      <vt:variant>
        <vt:lpwstr/>
      </vt:variant>
      <vt:variant>
        <vt:lpwstr>_Toc205383321</vt:lpwstr>
      </vt:variant>
      <vt:variant>
        <vt:i4>1376316</vt:i4>
      </vt:variant>
      <vt:variant>
        <vt:i4>86</vt:i4>
      </vt:variant>
      <vt:variant>
        <vt:i4>0</vt:i4>
      </vt:variant>
      <vt:variant>
        <vt:i4>5</vt:i4>
      </vt:variant>
      <vt:variant>
        <vt:lpwstr/>
      </vt:variant>
      <vt:variant>
        <vt:lpwstr>_Toc205383320</vt:lpwstr>
      </vt:variant>
      <vt:variant>
        <vt:i4>1441852</vt:i4>
      </vt:variant>
      <vt:variant>
        <vt:i4>80</vt:i4>
      </vt:variant>
      <vt:variant>
        <vt:i4>0</vt:i4>
      </vt:variant>
      <vt:variant>
        <vt:i4>5</vt:i4>
      </vt:variant>
      <vt:variant>
        <vt:lpwstr/>
      </vt:variant>
      <vt:variant>
        <vt:lpwstr>_Toc205383319</vt:lpwstr>
      </vt:variant>
      <vt:variant>
        <vt:i4>1441852</vt:i4>
      </vt:variant>
      <vt:variant>
        <vt:i4>74</vt:i4>
      </vt:variant>
      <vt:variant>
        <vt:i4>0</vt:i4>
      </vt:variant>
      <vt:variant>
        <vt:i4>5</vt:i4>
      </vt:variant>
      <vt:variant>
        <vt:lpwstr/>
      </vt:variant>
      <vt:variant>
        <vt:lpwstr>_Toc205383318</vt:lpwstr>
      </vt:variant>
      <vt:variant>
        <vt:i4>1441852</vt:i4>
      </vt:variant>
      <vt:variant>
        <vt:i4>68</vt:i4>
      </vt:variant>
      <vt:variant>
        <vt:i4>0</vt:i4>
      </vt:variant>
      <vt:variant>
        <vt:i4>5</vt:i4>
      </vt:variant>
      <vt:variant>
        <vt:lpwstr/>
      </vt:variant>
      <vt:variant>
        <vt:lpwstr>_Toc205383317</vt:lpwstr>
      </vt:variant>
      <vt:variant>
        <vt:i4>1441852</vt:i4>
      </vt:variant>
      <vt:variant>
        <vt:i4>62</vt:i4>
      </vt:variant>
      <vt:variant>
        <vt:i4>0</vt:i4>
      </vt:variant>
      <vt:variant>
        <vt:i4>5</vt:i4>
      </vt:variant>
      <vt:variant>
        <vt:lpwstr/>
      </vt:variant>
      <vt:variant>
        <vt:lpwstr>_Toc205383316</vt:lpwstr>
      </vt:variant>
      <vt:variant>
        <vt:i4>1441852</vt:i4>
      </vt:variant>
      <vt:variant>
        <vt:i4>56</vt:i4>
      </vt:variant>
      <vt:variant>
        <vt:i4>0</vt:i4>
      </vt:variant>
      <vt:variant>
        <vt:i4>5</vt:i4>
      </vt:variant>
      <vt:variant>
        <vt:lpwstr/>
      </vt:variant>
      <vt:variant>
        <vt:lpwstr>_Toc205383315</vt:lpwstr>
      </vt:variant>
      <vt:variant>
        <vt:i4>1441852</vt:i4>
      </vt:variant>
      <vt:variant>
        <vt:i4>50</vt:i4>
      </vt:variant>
      <vt:variant>
        <vt:i4>0</vt:i4>
      </vt:variant>
      <vt:variant>
        <vt:i4>5</vt:i4>
      </vt:variant>
      <vt:variant>
        <vt:lpwstr/>
      </vt:variant>
      <vt:variant>
        <vt:lpwstr>_Toc205383314</vt:lpwstr>
      </vt:variant>
      <vt:variant>
        <vt:i4>1441852</vt:i4>
      </vt:variant>
      <vt:variant>
        <vt:i4>44</vt:i4>
      </vt:variant>
      <vt:variant>
        <vt:i4>0</vt:i4>
      </vt:variant>
      <vt:variant>
        <vt:i4>5</vt:i4>
      </vt:variant>
      <vt:variant>
        <vt:lpwstr/>
      </vt:variant>
      <vt:variant>
        <vt:lpwstr>_Toc205383313</vt:lpwstr>
      </vt:variant>
      <vt:variant>
        <vt:i4>1441852</vt:i4>
      </vt:variant>
      <vt:variant>
        <vt:i4>38</vt:i4>
      </vt:variant>
      <vt:variant>
        <vt:i4>0</vt:i4>
      </vt:variant>
      <vt:variant>
        <vt:i4>5</vt:i4>
      </vt:variant>
      <vt:variant>
        <vt:lpwstr/>
      </vt:variant>
      <vt:variant>
        <vt:lpwstr>_Toc205383312</vt:lpwstr>
      </vt:variant>
      <vt:variant>
        <vt:i4>1441852</vt:i4>
      </vt:variant>
      <vt:variant>
        <vt:i4>32</vt:i4>
      </vt:variant>
      <vt:variant>
        <vt:i4>0</vt:i4>
      </vt:variant>
      <vt:variant>
        <vt:i4>5</vt:i4>
      </vt:variant>
      <vt:variant>
        <vt:lpwstr/>
      </vt:variant>
      <vt:variant>
        <vt:lpwstr>_Toc205383311</vt:lpwstr>
      </vt:variant>
      <vt:variant>
        <vt:i4>1441852</vt:i4>
      </vt:variant>
      <vt:variant>
        <vt:i4>26</vt:i4>
      </vt:variant>
      <vt:variant>
        <vt:i4>0</vt:i4>
      </vt:variant>
      <vt:variant>
        <vt:i4>5</vt:i4>
      </vt:variant>
      <vt:variant>
        <vt:lpwstr/>
      </vt:variant>
      <vt:variant>
        <vt:lpwstr>_Toc205383310</vt:lpwstr>
      </vt:variant>
      <vt:variant>
        <vt:i4>1507388</vt:i4>
      </vt:variant>
      <vt:variant>
        <vt:i4>20</vt:i4>
      </vt:variant>
      <vt:variant>
        <vt:i4>0</vt:i4>
      </vt:variant>
      <vt:variant>
        <vt:i4>5</vt:i4>
      </vt:variant>
      <vt:variant>
        <vt:lpwstr/>
      </vt:variant>
      <vt:variant>
        <vt:lpwstr>_Toc205383309</vt:lpwstr>
      </vt:variant>
      <vt:variant>
        <vt:i4>1507388</vt:i4>
      </vt:variant>
      <vt:variant>
        <vt:i4>14</vt:i4>
      </vt:variant>
      <vt:variant>
        <vt:i4>0</vt:i4>
      </vt:variant>
      <vt:variant>
        <vt:i4>5</vt:i4>
      </vt:variant>
      <vt:variant>
        <vt:lpwstr/>
      </vt:variant>
      <vt:variant>
        <vt:lpwstr>_Toc205383308</vt:lpwstr>
      </vt:variant>
      <vt:variant>
        <vt:i4>1507388</vt:i4>
      </vt:variant>
      <vt:variant>
        <vt:i4>8</vt:i4>
      </vt:variant>
      <vt:variant>
        <vt:i4>0</vt:i4>
      </vt:variant>
      <vt:variant>
        <vt:i4>5</vt:i4>
      </vt:variant>
      <vt:variant>
        <vt:lpwstr/>
      </vt:variant>
      <vt:variant>
        <vt:lpwstr>_Toc205383307</vt:lpwstr>
      </vt:variant>
      <vt:variant>
        <vt:i4>1507388</vt:i4>
      </vt:variant>
      <vt:variant>
        <vt:i4>2</vt:i4>
      </vt:variant>
      <vt:variant>
        <vt:i4>0</vt:i4>
      </vt:variant>
      <vt:variant>
        <vt:i4>5</vt:i4>
      </vt:variant>
      <vt:variant>
        <vt:lpwstr/>
      </vt:variant>
      <vt:variant>
        <vt:lpwstr>_Toc205383306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Quantock</dc:creator>
  <cp:keywords/>
  <dc:description/>
  <cp:lastModifiedBy>David Tiscione</cp:lastModifiedBy>
  <cp:revision>403</cp:revision>
  <dcterms:created xsi:type="dcterms:W3CDTF">2025-03-27T18:54:00Z</dcterms:created>
  <dcterms:modified xsi:type="dcterms:W3CDTF">2026-05-01T18:18:00Z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16a9c51e,21db73f0,4b9a6dcb</vt:lpwstr>
  </property>
  <property fmtid="{D5CDD505-2E9C-101B-9397-08002B2CF9AE}" pid="3" name="ClassificationContentMarkingFooterFontProps">
    <vt:lpwstr>#000000,10,Calibri</vt:lpwstr>
  </property>
  <property fmtid="{D5CDD505-2E9C-101B-9397-08002B2CF9AE}" pid="4" name="ClassificationContentMarkingFooterText">
    <vt:lpwstr>Loyola University Maryland Internal Use Only</vt:lpwstr>
  </property>
  <property fmtid="{D5CDD505-2E9C-101B-9397-08002B2CF9AE}" pid="5" name="MSIP_Label_6da50fe2-ad8e-4b2e-b16c-4bb0954d6763_Enabled">
    <vt:lpwstr>true</vt:lpwstr>
  </property>
  <property fmtid="{D5CDD505-2E9C-101B-9397-08002B2CF9AE}" pid="6" name="MSIP_Label_6da50fe2-ad8e-4b2e-b16c-4bb0954d6763_SetDate">
    <vt:lpwstr>2025-03-27T17:29:50Z</vt:lpwstr>
  </property>
  <property fmtid="{D5CDD505-2E9C-101B-9397-08002B2CF9AE}" pid="7" name="MSIP_Label_6da50fe2-ad8e-4b2e-b16c-4bb0954d6763_Method">
    <vt:lpwstr>Standard</vt:lpwstr>
  </property>
  <property fmtid="{D5CDD505-2E9C-101B-9397-08002B2CF9AE}" pid="8" name="MSIP_Label_6da50fe2-ad8e-4b2e-b16c-4bb0954d6763_Name">
    <vt:lpwstr>Internal</vt:lpwstr>
  </property>
  <property fmtid="{D5CDD505-2E9C-101B-9397-08002B2CF9AE}" pid="9" name="MSIP_Label_6da50fe2-ad8e-4b2e-b16c-4bb0954d6763_SiteId">
    <vt:lpwstr>30ae0a8f-3cdf-44fd-af34-278bf639b85d</vt:lpwstr>
  </property>
  <property fmtid="{D5CDD505-2E9C-101B-9397-08002B2CF9AE}" pid="10" name="MSIP_Label_6da50fe2-ad8e-4b2e-b16c-4bb0954d6763_ActionId">
    <vt:lpwstr>ca5d7b75-1913-4f6c-9e5f-78c13e7a4d7d</vt:lpwstr>
  </property>
  <property fmtid="{D5CDD505-2E9C-101B-9397-08002B2CF9AE}" pid="11" name="MSIP_Label_6da50fe2-ad8e-4b2e-b16c-4bb0954d6763_ContentBits">
    <vt:lpwstr>2</vt:lpwstr>
  </property>
  <property fmtid="{D5CDD505-2E9C-101B-9397-08002B2CF9AE}" pid="12" name="MSIP_Label_6da50fe2-ad8e-4b2e-b16c-4bb0954d6763_Tag">
    <vt:lpwstr>10, 3, 0, 1</vt:lpwstr>
  </property>
  <property fmtid="{D5CDD505-2E9C-101B-9397-08002B2CF9AE}" pid="13" name="ContentTypeId">
    <vt:lpwstr>0x01010043313A16A14E5B488009DA0BABAFFC41</vt:lpwstr>
  </property>
  <property fmtid="{D5CDD505-2E9C-101B-9397-08002B2CF9AE}" pid="14" name="MediaServiceImageTags">
    <vt:lpwstr/>
  </property>
</Properties>
</file>